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88"/>
        <w:ind w:left="4776"/>
        <w:rPr>
          <w:rFonts w:ascii="Arial"/>
        </w:rPr>
      </w:pPr>
      <w:r>
        <w:rPr>
          <w:rFonts w:ascii="Arial"/>
        </w:rPr>
        <w:t>Gobierno de Puerto</w:t>
      </w:r>
      <w:r>
        <w:rPr>
          <w:rFonts w:ascii="Arial"/>
          <w:spacing w:val="-16"/>
        </w:rPr>
        <w:t> </w:t>
      </w:r>
      <w:r>
        <w:rPr>
          <w:rFonts w:ascii="Arial"/>
        </w:rPr>
        <w:t>Vallarta</w:t>
      </w:r>
    </w:p>
    <w:p>
      <w:pPr>
        <w:pStyle w:val="BodyText"/>
        <w:rPr>
          <w:rFonts w:ascii="Arial"/>
          <w:sz w:val="40"/>
        </w:rPr>
      </w:pPr>
    </w:p>
    <w:p>
      <w:pPr>
        <w:pStyle w:val="BodyText"/>
        <w:spacing w:before="2"/>
        <w:rPr>
          <w:rFonts w:ascii="Arial"/>
          <w:sz w:val="32"/>
        </w:rPr>
      </w:pPr>
    </w:p>
    <w:p>
      <w:pPr>
        <w:spacing w:before="0"/>
        <w:ind w:left="3391" w:right="0" w:firstLine="0"/>
        <w:jc w:val="left"/>
        <w:rPr>
          <w:rFonts w:ascii="Arial"/>
          <w:sz w:val="72"/>
        </w:rPr>
      </w:pPr>
      <w:r>
        <w:rPr>
          <w:rFonts w:ascii="Arial"/>
          <w:sz w:val="72"/>
        </w:rPr>
        <w:t>Presupuesto</w:t>
      </w:r>
      <w:r>
        <w:rPr>
          <w:rFonts w:ascii="Arial"/>
          <w:spacing w:val="-12"/>
          <w:sz w:val="72"/>
        </w:rPr>
        <w:t> </w:t>
      </w:r>
      <w:r>
        <w:rPr>
          <w:rFonts w:ascii="Arial"/>
          <w:sz w:val="72"/>
        </w:rPr>
        <w:t>2020</w:t>
      </w:r>
    </w:p>
    <w:p>
      <w:pPr>
        <w:pStyle w:val="BodyText"/>
        <w:rPr>
          <w:rFonts w:ascii="Arial"/>
          <w:sz w:val="80"/>
        </w:rPr>
      </w:pPr>
    </w:p>
    <w:p>
      <w:pPr>
        <w:pStyle w:val="BodyText"/>
        <w:spacing w:before="4"/>
        <w:rPr>
          <w:rFonts w:ascii="Arial"/>
          <w:sz w:val="64"/>
        </w:rPr>
      </w:pPr>
    </w:p>
    <w:p>
      <w:pPr>
        <w:pStyle w:val="BodyText"/>
        <w:ind w:left="6339"/>
      </w:pPr>
      <w:r>
        <w:rPr/>
        <w:t>Formato</w:t>
      </w:r>
      <w:r>
        <w:rPr>
          <w:spacing w:val="-8"/>
        </w:rPr>
        <w:t> </w:t>
      </w:r>
      <w:r>
        <w:rPr/>
        <w:t>Ciudadano</w:t>
      </w:r>
    </w:p>
    <w:p>
      <w:pPr>
        <w:spacing w:after="0"/>
        <w:sectPr>
          <w:type w:val="continuous"/>
          <w:pgSz w:w="12240" w:h="15840"/>
          <w:pgMar w:top="1500" w:bottom="280" w:left="1300" w:right="800"/>
        </w:sectPr>
      </w:pPr>
    </w:p>
    <w:p>
      <w:pPr>
        <w:pStyle w:val="Heading2"/>
        <w:spacing w:before="16"/>
        <w:jc w:val="both"/>
      </w:pPr>
      <w:r>
        <w:rPr/>
        <w:t>¿Qué es esto?</w:t>
      </w:r>
    </w:p>
    <w:p>
      <w:pPr>
        <w:spacing w:line="259" w:lineRule="auto" w:before="197"/>
        <w:ind w:left="401" w:right="901" w:firstLine="0"/>
        <w:jc w:val="both"/>
        <w:rPr>
          <w:sz w:val="36"/>
        </w:rPr>
      </w:pPr>
      <w:r>
        <w:rPr>
          <w:sz w:val="36"/>
        </w:rPr>
        <w:t>Es una forma sencilla de ver como y en qué se utilizan los recursos del municipio por medio del </w:t>
      </w:r>
      <w:r>
        <w:rPr>
          <w:b/>
          <w:sz w:val="36"/>
        </w:rPr>
        <w:t>Presupuesto de Egresos del Municipio de Puerto Vallarta </w:t>
      </w:r>
      <w:r>
        <w:rPr>
          <w:sz w:val="36"/>
        </w:rPr>
        <w:t>para el ejercicio fiscal </w:t>
      </w:r>
      <w:r>
        <w:rPr>
          <w:b/>
          <w:sz w:val="36"/>
        </w:rPr>
        <w:t>2020, </w:t>
      </w:r>
      <w:r>
        <w:rPr>
          <w:sz w:val="36"/>
        </w:rPr>
        <w:t>con la finalidad de que los ciudadanos se involucren más en los asuntos públicos.</w:t>
      </w:r>
    </w:p>
    <w:p>
      <w:pPr>
        <w:pStyle w:val="BodyText"/>
        <w:spacing w:before="156"/>
        <w:ind w:left="401"/>
        <w:jc w:val="both"/>
      </w:pPr>
      <w:r>
        <w:rPr/>
        <w:t>¿Cómo se hace?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8" w:right="0" w:hanging="327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160004pt;margin-top:-6.566345pt;width:341.8pt;height:110.2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21"/>
                  </w:tblGrid>
                  <w:tr>
                    <w:trPr>
                      <w:trHeight w:val="535" w:hRule="atLeast"/>
                    </w:trPr>
                    <w:tc>
                      <w:tcPr>
                        <w:tcW w:w="682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 Tesorería Municipal presenta el Proyecto de Presupuesto de Egresos a</w:t>
                        </w:r>
                      </w:p>
                      <w:p>
                        <w:pPr>
                          <w:pStyle w:val="TableParagraph"/>
                          <w:spacing w:line="249" w:lineRule="exact" w:before="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 Comisión de Hacienda de Cabildo.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8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 la Sesión de Cabildo es discutida por los Regidores de Ayuntamiento.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68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Después de ser discutida, de ser el caso, se hacen las modificaciones</w:t>
                        </w:r>
                      </w:p>
                      <w:p>
                        <w:pPr>
                          <w:pStyle w:val="TableParagraph"/>
                          <w:spacing w:line="249" w:lineRule="exact" w:before="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pertinentes.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68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 aprueba a través del Cabildo.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8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 publica la Gaceta Oficial del Ayuntamiento de Puerto Vallarta.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8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1/Enero/2020 al 31/Dic/2020.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Iniciativa: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145" w:after="0"/>
        <w:ind w:left="728" w:right="0" w:hanging="327"/>
        <w:jc w:val="left"/>
        <w:rPr>
          <w:sz w:val="22"/>
        </w:rPr>
      </w:pPr>
      <w:r>
        <w:rPr>
          <w:sz w:val="22"/>
        </w:rPr>
        <w:t>Discusión: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144" w:after="0"/>
        <w:ind w:left="728" w:right="0" w:hanging="327"/>
        <w:jc w:val="left"/>
        <w:rPr>
          <w:sz w:val="22"/>
        </w:rPr>
      </w:pPr>
      <w:r>
        <w:rPr>
          <w:sz w:val="22"/>
        </w:rPr>
        <w:t>Modifica: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144" w:after="0"/>
        <w:ind w:left="728" w:right="0" w:hanging="327"/>
        <w:jc w:val="left"/>
        <w:rPr>
          <w:sz w:val="22"/>
        </w:rPr>
      </w:pPr>
      <w:r>
        <w:rPr>
          <w:sz w:val="22"/>
        </w:rPr>
        <w:t>Aprueba: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10" w:after="0"/>
        <w:ind w:left="728" w:right="0" w:hanging="327"/>
        <w:jc w:val="left"/>
        <w:rPr>
          <w:sz w:val="22"/>
        </w:rPr>
      </w:pPr>
      <w:r>
        <w:rPr>
          <w:sz w:val="22"/>
        </w:rPr>
        <w:t>Promulgación: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10" w:after="0"/>
        <w:ind w:left="728" w:right="0" w:hanging="327"/>
        <w:jc w:val="left"/>
        <w:rPr>
          <w:sz w:val="22"/>
        </w:rPr>
      </w:pPr>
      <w:r>
        <w:rPr>
          <w:sz w:val="22"/>
        </w:rPr>
        <w:t>Inicio de</w:t>
      </w:r>
      <w:r>
        <w:rPr>
          <w:spacing w:val="-3"/>
          <w:sz w:val="22"/>
        </w:rPr>
        <w:t> </w:t>
      </w:r>
      <w:r>
        <w:rPr>
          <w:sz w:val="22"/>
        </w:rPr>
        <w:t>vigencia: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2"/>
        <w:jc w:val="both"/>
      </w:pPr>
      <w:r>
        <w:rPr/>
        <w:t>Presupuesto de Egresos aprobado para 2020</w:t>
      </w:r>
    </w:p>
    <w:p>
      <w:pPr>
        <w:pStyle w:val="BodyText"/>
        <w:spacing w:before="1"/>
        <w:rPr>
          <w:b/>
          <w:sz w:val="11"/>
        </w:rPr>
      </w:pPr>
    </w:p>
    <w:p>
      <w:pPr>
        <w:spacing w:after="0"/>
        <w:rPr>
          <w:sz w:val="11"/>
        </w:rPr>
        <w:sectPr>
          <w:pgSz w:w="12240" w:h="15840"/>
          <w:pgMar w:top="1400" w:bottom="280" w:left="1300" w:right="800"/>
        </w:sectPr>
      </w:pPr>
    </w:p>
    <w:p>
      <w:pPr>
        <w:pStyle w:val="BodyText"/>
        <w:spacing w:before="10"/>
        <w:rPr>
          <w:b/>
          <w:sz w:val="38"/>
        </w:rPr>
      </w:pPr>
    </w:p>
    <w:p>
      <w:pPr>
        <w:spacing w:before="1"/>
        <w:ind w:left="1150" w:right="0" w:firstLine="0"/>
        <w:jc w:val="left"/>
        <w:rPr>
          <w:rFonts w:ascii="Arial Black"/>
          <w:sz w:val="32"/>
        </w:rPr>
      </w:pPr>
      <w:r>
        <w:rPr>
          <w:rFonts w:ascii="Arial Black"/>
          <w:sz w:val="32"/>
        </w:rPr>
        <w:t>$</w:t>
      </w:r>
      <w:r>
        <w:rPr>
          <w:rFonts w:ascii="Arial Black"/>
          <w:spacing w:val="-20"/>
          <w:sz w:val="32"/>
        </w:rPr>
        <w:t> </w:t>
      </w:r>
      <w:r>
        <w:rPr>
          <w:rFonts w:ascii="Arial Black"/>
          <w:sz w:val="32"/>
        </w:rPr>
        <w:t>1,552,064,902</w:t>
      </w:r>
    </w:p>
    <w:p>
      <w:pPr>
        <w:tabs>
          <w:tab w:pos="1713" w:val="left" w:leader="none"/>
          <w:tab w:pos="2468" w:val="left" w:leader="none"/>
          <w:tab w:pos="3903" w:val="left" w:leader="none"/>
          <w:tab w:pos="5098" w:val="left" w:leader="none"/>
        </w:tabs>
        <w:spacing w:line="259" w:lineRule="auto" w:before="56"/>
        <w:ind w:left="928" w:right="978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83.2%</w:t>
        <w:tab/>
        <w:t>Gasto</w:t>
        <w:tab/>
        <w:t>Programable.</w:t>
        <w:tab/>
        <w:t>Programas</w:t>
        <w:tab/>
      </w:r>
      <w:r>
        <w:rPr>
          <w:spacing w:val="-17"/>
          <w:sz w:val="22"/>
        </w:rPr>
        <w:t>y </w:t>
      </w:r>
      <w:r>
        <w:rPr>
          <w:sz w:val="22"/>
        </w:rPr>
        <w:t>equipamiento.</w:t>
      </w:r>
    </w:p>
    <w:p>
      <w:pPr>
        <w:spacing w:line="259" w:lineRule="auto" w:before="159"/>
        <w:ind w:left="928" w:right="978" w:firstLine="0"/>
        <w:jc w:val="left"/>
        <w:rPr>
          <w:sz w:val="22"/>
        </w:rPr>
      </w:pPr>
      <w:r>
        <w:rPr/>
        <w:pict>
          <v:shape style="position:absolute;margin-left:304.080017pt;margin-top:-28.856354pt;width:.1pt;height:74.05pt;mso-position-horizontal-relative:page;mso-position-vertical-relative:paragraph;z-index:251658240" coordorigin="6082,-577" coordsize="0,1481" path="m6082,-577l6082,162m6082,162l6082,904e" filled="false" stroked="true" strokeweight=".480011pt" strokecolor="#000000">
            <v:path arrowok="t"/>
            <v:stroke dashstyle="solid"/>
            <w10:wrap type="none"/>
          </v:shape>
        </w:pict>
      </w:r>
      <w:r>
        <w:rPr>
          <w:sz w:val="22"/>
        </w:rPr>
        <w:t>16.8% Gasto No Programable. Transferencias para OPD’s, Regidores y Deuda Pública.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2240" w:h="15840"/>
          <w:pgMar w:top="1500" w:bottom="280" w:left="1300" w:right="800"/>
          <w:cols w:num="2" w:equalWidth="0">
            <w:col w:w="3922" w:space="40"/>
            <w:col w:w="61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345" w:lineRule="auto" w:before="27"/>
        <w:ind w:right="4761"/>
      </w:pPr>
      <w:r>
        <w:rPr/>
        <w:pict>
          <v:shape style="position:absolute;margin-left:232.19252pt;margin-top:64.688721pt;width:231.75pt;height:82.1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5"/>
                    <w:gridCol w:w="2899"/>
                  </w:tblGrid>
                  <w:tr>
                    <w:trPr>
                      <w:trHeight w:val="302" w:hRule="atLeast"/>
                    </w:trPr>
                    <w:tc>
                      <w:tcPr>
                        <w:tcW w:w="173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2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$ 987,318,200</w:t>
                        </w: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spacing w:line="259" w:lineRule="exact" w:before="23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Participaciones y Aportaciones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7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2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$ 381,453,582</w:t>
                        </w: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spacing w:line="256" w:lineRule="exact" w:before="23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Impuestos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7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 w:before="0"/>
                          <w:ind w:right="2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$ 13,367,860</w:t>
                        </w: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spacing w:line="256" w:lineRule="exact" w:before="11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Aprovechamientos</w:t>
                        </w: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17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32" w:val="left" w:leader="none"/>
                          </w:tabs>
                          <w:spacing w:line="268" w:lineRule="exact" w:before="0"/>
                          <w:ind w:left="2" w:right="-15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u w:val="single"/>
                          </w:rPr>
                          <w:t>$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143,491,633</w:t>
                        </w:r>
                        <w:r>
                          <w:rPr>
                            <w:spacing w:val="-21"/>
                            <w:sz w:val="22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 w:before="149"/>
                          <w:ind w:left="4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 </w:t>
                        </w:r>
                        <w:r>
                          <w:rPr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19,658,763</w:t>
                        </w: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Derechos</w:t>
                        </w:r>
                      </w:p>
                      <w:p>
                        <w:pPr>
                          <w:pStyle w:val="TableParagraph"/>
                          <w:spacing w:line="240" w:lineRule="auto" w:before="1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Ingresos por ventas de Bienes,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¿De dónde salen los recursos? Ley de Ingresos 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1300" w:right="800"/>
        </w:sectPr>
      </w:pPr>
    </w:p>
    <w:p>
      <w:pPr>
        <w:spacing w:before="99"/>
        <w:ind w:left="401" w:right="0" w:firstLine="0"/>
        <w:jc w:val="left"/>
        <w:rPr>
          <w:rFonts w:ascii="Arial Black"/>
          <w:sz w:val="32"/>
        </w:rPr>
      </w:pPr>
      <w:r>
        <w:rPr>
          <w:rFonts w:ascii="Arial Black"/>
          <w:sz w:val="32"/>
        </w:rPr>
        <w:t>$ 1,552,064,902</w:t>
      </w:r>
    </w:p>
    <w:p>
      <w:pPr>
        <w:pStyle w:val="BodyText"/>
        <w:rPr>
          <w:rFonts w:ascii="Arial Black"/>
          <w:sz w:val="22"/>
        </w:rPr>
      </w:pPr>
      <w:r>
        <w:rPr/>
        <w:br w:type="column"/>
      </w:r>
      <w:r>
        <w:rPr>
          <w:rFonts w:ascii="Arial Black"/>
          <w:sz w:val="22"/>
        </w:rPr>
      </w:r>
    </w:p>
    <w:p>
      <w:pPr>
        <w:pStyle w:val="BodyText"/>
        <w:rPr>
          <w:rFonts w:ascii="Arial Black"/>
          <w:sz w:val="31"/>
        </w:rPr>
      </w:pPr>
    </w:p>
    <w:p>
      <w:pPr>
        <w:spacing w:line="252" w:lineRule="auto" w:before="1"/>
        <w:ind w:left="401" w:right="19" w:firstLine="0"/>
        <w:jc w:val="left"/>
        <w:rPr>
          <w:sz w:val="22"/>
        </w:rPr>
      </w:pPr>
      <w:r>
        <w:rPr/>
        <w:pict>
          <v:group style="position:absolute;margin-left:230.040009pt;margin-top:-74.196365pt;width:88.95pt;height:116.2pt;mso-position-horizontal-relative:page;mso-position-vertical-relative:paragraph;z-index:251660288" coordorigin="4601,-1484" coordsize="1779,2324">
            <v:shape style="position:absolute;left:4605;top:-1484;width:2;height:1755" coordorigin="4606,-1484" coordsize="0,1755" path="m4606,-1484l4606,-1160m4606,-1160l4606,-862m4606,-862l4606,-565m4606,-565l4606,-265m4606,-265l4606,270e" filled="false" stroked="true" strokeweight=".479988pt" strokecolor="#000000">
              <v:path arrowok="t"/>
              <v:stroke dashstyle="solid"/>
            </v:shape>
            <v:line style="position:absolute" from="4646,566" to="6379,566" stroked="true" strokeweight=".480011pt" strokecolor="#000000">
              <v:stroke dashstyle="solid"/>
            </v:line>
            <v:shape style="position:absolute;left:4605;top:270;width:2;height:569" coordorigin="4606,270" coordsize="0,569" path="m4606,270l4606,570m4606,570l4606,839e" filled="false" stroked="true" strokeweight=".479988pt" strokecolor="#000000">
              <v:path arrowok="t"/>
              <v:stroke dashstyle="solid"/>
            </v:shape>
            <v:shape style="position:absolute;left:4600;top:-1484;width:1779;height:23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968" w:val="left" w:leader="none"/>
                      </w:tabs>
                      <w:spacing w:before="142"/>
                      <w:ind w:left="51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$</w:t>
                      <w:tab/>
                      <w:t>6,774,86</w:t>
                    </w:r>
                  </w:p>
                  <w:p>
                    <w:pPr>
                      <w:tabs>
                        <w:tab w:pos="1357" w:val="left" w:leader="none"/>
                      </w:tabs>
                      <w:spacing w:before="29"/>
                      <w:ind w:left="50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$</w:t>
                      <w:tab/>
                      <w:t>0.00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Servicios y Otros Ingresos Productos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401" w:right="0" w:firstLine="0"/>
        <w:jc w:val="left"/>
        <w:rPr>
          <w:sz w:val="22"/>
        </w:rPr>
      </w:pPr>
      <w:r>
        <w:rPr>
          <w:sz w:val="22"/>
        </w:rPr>
        <w:t>Prestación de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280" w:left="1300" w:right="800"/>
          <w:cols w:num="3" w:equalWidth="0">
            <w:col w:w="3209" w:space="1582"/>
            <w:col w:w="2719" w:space="43"/>
            <w:col w:w="2587"/>
          </w:cols>
        </w:sectPr>
      </w:pPr>
    </w:p>
    <w:p>
      <w:pPr>
        <w:spacing w:before="2"/>
        <w:ind w:left="5191" w:right="0" w:firstLine="0"/>
        <w:jc w:val="left"/>
        <w:rPr>
          <w:sz w:val="22"/>
        </w:rPr>
      </w:pPr>
      <w:r>
        <w:rPr>
          <w:sz w:val="22"/>
        </w:rPr>
        <w:t>Ingresos Derivados de Financiamientos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280" w:left="1300" w:right="800"/>
        </w:sectPr>
      </w:pPr>
    </w:p>
    <w:p>
      <w:pPr>
        <w:pStyle w:val="BodyText"/>
        <w:spacing w:before="16"/>
        <w:ind w:left="2608" w:right="2610"/>
        <w:jc w:val="center"/>
      </w:pPr>
      <w:r>
        <w:rPr/>
        <w:t>Presupuesto aprobado para 2020</w:t>
      </w:r>
    </w:p>
    <w:p>
      <w:pPr>
        <w:spacing w:before="194"/>
        <w:ind w:left="2608" w:right="2610" w:firstLine="0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>$ 1,552,064,902</w:t>
      </w:r>
    </w:p>
    <w:p>
      <w:pPr>
        <w:pStyle w:val="BodyText"/>
        <w:spacing w:before="207"/>
        <w:ind w:left="2608" w:right="2608"/>
        <w:jc w:val="center"/>
      </w:pPr>
      <w:r>
        <w:rPr/>
        <w:t>Se divide en: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3"/>
        <w:gridCol w:w="2210"/>
        <w:gridCol w:w="2533"/>
        <w:gridCol w:w="2368"/>
      </w:tblGrid>
      <w:tr>
        <w:trPr>
          <w:trHeight w:val="527" w:hRule="atLeast"/>
        </w:trPr>
        <w:tc>
          <w:tcPr>
            <w:tcW w:w="27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7" w:lineRule="exact" w:before="0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Gasto No Programable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 w:before="0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$261,034,290.00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7" w:lineRule="exact" w:before="0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Gasto Programable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2" w:lineRule="exact" w:before="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$1,291,030,612.00</w:t>
            </w:r>
          </w:p>
        </w:tc>
      </w:tr>
      <w:tr>
        <w:trPr>
          <w:trHeight w:val="411" w:hRule="atLeast"/>
        </w:trPr>
        <w:tc>
          <w:tcPr>
            <w:tcW w:w="27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7" w:lineRule="exact" w:before="0"/>
              <w:ind w:left="105"/>
              <w:rPr>
                <w:sz w:val="26"/>
              </w:rPr>
            </w:pPr>
            <w:r>
              <w:rPr>
                <w:sz w:val="26"/>
              </w:rPr>
              <w:t>Regidores</w:t>
            </w:r>
          </w:p>
        </w:tc>
        <w:tc>
          <w:tcPr>
            <w:tcW w:w="22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exact" w:before="0"/>
              <w:ind w:left="221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$23,032,160.00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17" w:lineRule="exact" w:before="0"/>
              <w:ind w:left="101"/>
              <w:rPr>
                <w:sz w:val="26"/>
              </w:rPr>
            </w:pPr>
            <w:r>
              <w:rPr>
                <w:sz w:val="26"/>
              </w:rPr>
              <w:t>Gobierno</w:t>
            </w:r>
          </w:p>
        </w:tc>
        <w:tc>
          <w:tcPr>
            <w:tcW w:w="23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7" w:lineRule="exact" w:before="0"/>
              <w:ind w:left="127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$867,184,827.00</w:t>
            </w:r>
          </w:p>
        </w:tc>
      </w:tr>
      <w:tr>
        <w:trPr>
          <w:trHeight w:val="844" w:hRule="atLeast"/>
        </w:trPr>
        <w:tc>
          <w:tcPr>
            <w:tcW w:w="2793" w:type="dxa"/>
          </w:tcPr>
          <w:p>
            <w:pPr>
              <w:pStyle w:val="TableParagraph"/>
              <w:spacing w:line="256" w:lineRule="auto" w:before="91"/>
              <w:ind w:left="105"/>
              <w:rPr>
                <w:sz w:val="26"/>
              </w:rPr>
            </w:pPr>
            <w:r>
              <w:rPr>
                <w:sz w:val="26"/>
              </w:rPr>
              <w:t>Organismos Públicos Descentralizados</w:t>
            </w:r>
          </w:p>
        </w:tc>
        <w:tc>
          <w:tcPr>
            <w:tcW w:w="2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49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$129,467.581.00</w:t>
            </w:r>
          </w:p>
        </w:tc>
        <w:tc>
          <w:tcPr>
            <w:tcW w:w="25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1"/>
              <w:rPr>
                <w:sz w:val="26"/>
              </w:rPr>
            </w:pPr>
            <w:r>
              <w:rPr>
                <w:sz w:val="26"/>
              </w:rPr>
              <w:t>Desarrollo Social</w:t>
            </w:r>
          </w:p>
        </w:tc>
        <w:tc>
          <w:tcPr>
            <w:tcW w:w="2368" w:type="dxa"/>
          </w:tcPr>
          <w:p>
            <w:pPr>
              <w:pStyle w:val="TableParagraph"/>
              <w:spacing w:line="240" w:lineRule="auto" w:before="90"/>
              <w:ind w:left="127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$396,511,195.00</w:t>
            </w:r>
          </w:p>
        </w:tc>
      </w:tr>
      <w:tr>
        <w:trPr>
          <w:trHeight w:val="936" w:hRule="atLeast"/>
        </w:trPr>
        <w:tc>
          <w:tcPr>
            <w:tcW w:w="2793" w:type="dxa"/>
          </w:tcPr>
          <w:p>
            <w:pPr>
              <w:pStyle w:val="TableParagraph"/>
              <w:spacing w:line="259" w:lineRule="auto" w:before="91"/>
              <w:ind w:left="105" w:right="126"/>
              <w:rPr>
                <w:sz w:val="26"/>
              </w:rPr>
            </w:pPr>
            <w:r>
              <w:rPr>
                <w:sz w:val="26"/>
              </w:rPr>
              <w:t>Otras No Clasificadas En Funciones Anteriores</w:t>
            </w:r>
          </w:p>
        </w:tc>
        <w:tc>
          <w:tcPr>
            <w:tcW w:w="2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235"/>
              <w:rPr>
                <w:sz w:val="26"/>
              </w:rPr>
            </w:pPr>
            <w:r>
              <w:rPr>
                <w:sz w:val="26"/>
              </w:rPr>
              <w:t>$108,534,549.00</w:t>
            </w:r>
          </w:p>
        </w:tc>
        <w:tc>
          <w:tcPr>
            <w:tcW w:w="25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98"/>
              <w:rPr>
                <w:sz w:val="26"/>
              </w:rPr>
            </w:pPr>
            <w:r>
              <w:rPr>
                <w:sz w:val="26"/>
              </w:rPr>
              <w:t>Desarrollo Económico</w:t>
            </w:r>
          </w:p>
        </w:tc>
        <w:tc>
          <w:tcPr>
            <w:tcW w:w="2368" w:type="dxa"/>
          </w:tcPr>
          <w:p>
            <w:pPr>
              <w:pStyle w:val="TableParagraph"/>
              <w:tabs>
                <w:tab w:pos="486" w:val="left" w:leader="none"/>
              </w:tabs>
              <w:spacing w:line="240" w:lineRule="auto" w:before="90"/>
              <w:ind w:left="127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$</w:t>
              <w:tab/>
              <w:t>27,334590.00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spacing w:before="27"/>
      </w:pPr>
      <w:r>
        <w:rPr/>
        <w:t>Existen 3 formas de entender Gasto Programable: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1400" w:bottom="280" w:left="1300" w:right="80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47"/>
        </w:rPr>
      </w:pPr>
    </w:p>
    <w:p>
      <w:pPr>
        <w:spacing w:before="0"/>
        <w:ind w:left="682" w:right="0" w:firstLine="0"/>
        <w:jc w:val="left"/>
        <w:rPr>
          <w:b/>
          <w:sz w:val="36"/>
        </w:rPr>
      </w:pPr>
      <w:r>
        <w:rPr>
          <w:b/>
          <w:sz w:val="36"/>
        </w:rPr>
        <w:t>Gasto </w:t>
      </w:r>
      <w:r>
        <w:rPr>
          <w:b/>
          <w:spacing w:val="-3"/>
          <w:sz w:val="36"/>
        </w:rPr>
        <w:t>Programable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</w:tabs>
        <w:spacing w:line="240" w:lineRule="auto" w:before="44" w:after="0"/>
        <w:ind w:left="459" w:right="3137" w:firstLine="360"/>
        <w:jc w:val="left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¿Para qué se </w:t>
      </w:r>
      <w:r>
        <w:rPr>
          <w:spacing w:val="-4"/>
          <w:sz w:val="28"/>
        </w:rPr>
        <w:t>gasta? </w:t>
      </w:r>
      <w:r>
        <w:rPr>
          <w:sz w:val="28"/>
        </w:rPr>
        <w:t>(Clasificador</w:t>
      </w:r>
      <w:r>
        <w:rPr>
          <w:spacing w:val="-1"/>
          <w:sz w:val="28"/>
        </w:rPr>
        <w:t> </w:t>
      </w:r>
      <w:r>
        <w:rPr>
          <w:sz w:val="28"/>
        </w:rPr>
        <w:t>Funcional)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68" w:val="left" w:leader="none"/>
        </w:tabs>
        <w:spacing w:line="240" w:lineRule="auto" w:before="0" w:after="0"/>
        <w:ind w:left="459" w:right="2081" w:firstLine="360"/>
        <w:jc w:val="left"/>
        <w:rPr>
          <w:sz w:val="28"/>
        </w:rPr>
      </w:pPr>
      <w:r>
        <w:rPr/>
        <w:pict>
          <v:shape style="position:absolute;margin-left:262.320007pt;margin-top:-47.509892pt;width:.1pt;height:129.4pt;mso-position-horizontal-relative:page;mso-position-vertical-relative:paragraph;z-index:251663360" coordorigin="5246,-950" coordsize="0,2588" path="m5246,-950l5246,0m5246,0l5246,953m5246,953l5246,1637e" filled="false" stroked="true" strokeweight=".479989pt" strokecolor="#000000">
            <v:path arrowok="t"/>
            <v:stroke dashstyle="solid"/>
            <w10:wrap type="none"/>
          </v:shape>
        </w:pict>
      </w:r>
      <w:r>
        <w:rPr>
          <w:sz w:val="28"/>
        </w:rPr>
        <w:t>¿En qué se gasta? (Clasificación por Objeto del</w:t>
      </w:r>
      <w:r>
        <w:rPr>
          <w:spacing w:val="-4"/>
          <w:sz w:val="28"/>
        </w:rPr>
        <w:t> </w:t>
      </w:r>
      <w:r>
        <w:rPr>
          <w:spacing w:val="-3"/>
          <w:sz w:val="28"/>
        </w:rPr>
        <w:t>Gasto)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500" w:bottom="280" w:left="1300" w:right="800"/>
          <w:cols w:num="2" w:equalWidth="0">
            <w:col w:w="3553" w:space="40"/>
            <w:col w:w="6547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760" w:val="left" w:leader="none"/>
        </w:tabs>
        <w:spacing w:line="240" w:lineRule="auto" w:before="44" w:after="0"/>
        <w:ind w:left="4051" w:right="2792" w:firstLine="360"/>
        <w:jc w:val="left"/>
        <w:rPr>
          <w:sz w:val="28"/>
        </w:rPr>
      </w:pPr>
      <w:r>
        <w:rPr>
          <w:sz w:val="28"/>
        </w:rPr>
        <w:t>¿Quién gasta? (Clasificación</w:t>
      </w:r>
      <w:r>
        <w:rPr>
          <w:spacing w:val="-16"/>
          <w:sz w:val="28"/>
        </w:rPr>
        <w:t> </w:t>
      </w:r>
      <w:r>
        <w:rPr>
          <w:sz w:val="28"/>
        </w:rPr>
        <w:t>Administrativa)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500" w:bottom="280" w:left="1300" w:right="800"/>
        </w:sectPr>
      </w:pPr>
    </w:p>
    <w:p>
      <w:pPr>
        <w:pStyle w:val="BodyText"/>
        <w:spacing w:before="72"/>
        <w:ind w:left="5559"/>
        <w:rPr>
          <w:rFonts w:ascii="Arial" w:hAnsi="Arial"/>
        </w:rPr>
      </w:pPr>
      <w:r>
        <w:rPr>
          <w:rFonts w:ascii="Arial" w:hAnsi="Arial"/>
        </w:rPr>
        <w:t>Clasificación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Funcional</w:t>
      </w:r>
    </w:p>
    <w:p>
      <w:pPr>
        <w:pStyle w:val="Heading1"/>
        <w:ind w:left="4748"/>
      </w:pPr>
      <w:r>
        <w:rPr/>
        <w:t>¿Para qué se</w:t>
      </w:r>
      <w:r>
        <w:rPr>
          <w:spacing w:val="-12"/>
        </w:rPr>
        <w:t> </w:t>
      </w:r>
      <w:r>
        <w:rPr/>
        <w:t>gasta?</w:t>
      </w:r>
    </w:p>
    <w:p>
      <w:pPr>
        <w:pStyle w:val="BodyText"/>
        <w:spacing w:line="259" w:lineRule="auto" w:before="217"/>
        <w:ind w:left="401" w:right="899"/>
        <w:jc w:val="both"/>
      </w:pPr>
      <w:r>
        <w:rPr/>
        <w:t>Se usan los recursos del municipio para </w:t>
      </w:r>
      <w:r>
        <w:rPr>
          <w:b/>
        </w:rPr>
        <w:t>atender problemas públicos </w:t>
      </w:r>
      <w:r>
        <w:rPr/>
        <w:t>que afectan a los Vallartenses. El </w:t>
      </w:r>
      <w:r>
        <w:rPr>
          <w:b/>
        </w:rPr>
        <w:t>Municipio de Puerto Vallarta </w:t>
      </w:r>
      <w:r>
        <w:rPr/>
        <w:t>tiene necesidades que van desde la recolección de basura hasta la construcción de nuevas calles y por lo tanto los recursos deben </w:t>
      </w:r>
      <w:r>
        <w:rPr>
          <w:b/>
        </w:rPr>
        <w:t>priorizarse </w:t>
      </w:r>
      <w:r>
        <w:rPr/>
        <w:t>de acuerdo a lo que el municipio necesite en el año. El gasto programable se reparte de la siguiente manera de acuerdo al Clasificador Funcional:</w:t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1080516</wp:posOffset>
            </wp:positionH>
            <wp:positionV relativeFrom="paragraph">
              <wp:posOffset>99165</wp:posOffset>
            </wp:positionV>
            <wp:extent cx="5594737" cy="372579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737" cy="372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2240" w:h="15840"/>
          <w:pgMar w:top="1340" w:bottom="280" w:left="1300" w:right="800"/>
        </w:sectPr>
      </w:pPr>
    </w:p>
    <w:p>
      <w:pPr>
        <w:spacing w:before="13"/>
        <w:ind w:left="401" w:right="0" w:firstLine="0"/>
        <w:jc w:val="both"/>
        <w:rPr>
          <w:b/>
          <w:sz w:val="32"/>
        </w:rPr>
      </w:pPr>
      <w:r>
        <w:rPr>
          <w:b/>
          <w:sz w:val="32"/>
        </w:rPr>
        <w:t>¿Cuáles son las principales necesidades a atender este año?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195" w:after="0"/>
        <w:ind w:left="761" w:right="0" w:hanging="361"/>
        <w:jc w:val="left"/>
        <w:rPr>
          <w:b/>
          <w:sz w:val="32"/>
        </w:rPr>
      </w:pPr>
      <w:r>
        <w:rPr>
          <w:b/>
          <w:sz w:val="28"/>
        </w:rPr>
        <w:t>VIVIENDA Y SERVICIOS A LA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COMUNIDAD</w:t>
      </w:r>
    </w:p>
    <w:p>
      <w:pPr>
        <w:pStyle w:val="BodyText"/>
        <w:spacing w:line="259" w:lineRule="auto" w:before="176"/>
        <w:ind w:left="401" w:right="905"/>
        <w:jc w:val="both"/>
      </w:pPr>
      <w:r>
        <w:rPr/>
        <w:t>Las obras públicas, servicios municipales y la movilidad fueron este año el objetivo principal para atender, destinándose el 18% del gasto programable en ello. Esto para ayudar a que los Vallartenses tengan mejores calles, mejores servicios municipales y fomentar la cultura vial.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59" w:after="0"/>
        <w:ind w:left="679" w:right="0" w:hanging="279"/>
        <w:jc w:val="left"/>
        <w:rPr>
          <w:b/>
          <w:sz w:val="28"/>
        </w:rPr>
      </w:pPr>
      <w:r>
        <w:rPr>
          <w:b/>
          <w:sz w:val="28"/>
        </w:rPr>
        <w:t>ASUNTOS DE ORDEN PÚBLICO Y SEGURIDAD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INTERIOR</w:t>
      </w:r>
    </w:p>
    <w:p>
      <w:pPr>
        <w:pStyle w:val="BodyText"/>
        <w:spacing w:line="259" w:lineRule="auto" w:before="187"/>
        <w:ind w:left="401" w:right="907"/>
        <w:jc w:val="both"/>
      </w:pPr>
      <w:r>
        <w:rPr/>
        <w:t>La Comisaría General de Seguridad Pública, Protección Civil y Bomberos también fueron prioridad en este año, ya que </w:t>
      </w:r>
      <w:r>
        <w:rPr>
          <w:spacing w:val="-12"/>
        </w:rPr>
        <w:t>a </w:t>
      </w:r>
      <w:r>
        <w:rPr/>
        <w:t>ellos</w:t>
      </w:r>
      <w:r>
        <w:rPr>
          <w:spacing w:val="65"/>
        </w:rPr>
        <w:t> </w:t>
      </w:r>
      <w:r>
        <w:rPr/>
        <w:t>les</w:t>
      </w:r>
      <w:r>
        <w:rPr>
          <w:spacing w:val="65"/>
        </w:rPr>
        <w:t> </w:t>
      </w:r>
      <w:r>
        <w:rPr/>
        <w:t>fueron</w:t>
      </w:r>
      <w:r>
        <w:rPr>
          <w:spacing w:val="62"/>
        </w:rPr>
        <w:t> </w:t>
      </w:r>
      <w:r>
        <w:rPr/>
        <w:t>destinados</w:t>
      </w:r>
      <w:r>
        <w:rPr>
          <w:spacing w:val="65"/>
        </w:rPr>
        <w:t> </w:t>
      </w:r>
      <w:r>
        <w:rPr/>
        <w:t>el</w:t>
      </w:r>
      <w:r>
        <w:rPr>
          <w:spacing w:val="60"/>
        </w:rPr>
        <w:t> </w:t>
      </w:r>
      <w:r>
        <w:rPr/>
        <w:t>14%</w:t>
      </w:r>
      <w:r>
        <w:rPr>
          <w:spacing w:val="62"/>
        </w:rPr>
        <w:t> </w:t>
      </w:r>
      <w:r>
        <w:rPr/>
        <w:t>del</w:t>
      </w:r>
      <w:r>
        <w:rPr>
          <w:spacing w:val="62"/>
        </w:rPr>
        <w:t> </w:t>
      </w:r>
      <w:r>
        <w:rPr/>
        <w:t>gasto</w:t>
      </w:r>
      <w:r>
        <w:rPr>
          <w:spacing w:val="62"/>
        </w:rPr>
        <w:t> </w:t>
      </w:r>
      <w:r>
        <w:rPr/>
        <w:t>programable</w:t>
      </w: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2"/>
        <w:gridCol w:w="1949"/>
        <w:gridCol w:w="945"/>
        <w:gridCol w:w="1694"/>
      </w:tblGrid>
      <w:tr>
        <w:trPr>
          <w:trHeight w:val="416" w:hRule="atLeast"/>
        </w:trPr>
        <w:tc>
          <w:tcPr>
            <w:tcW w:w="4342" w:type="dxa"/>
          </w:tcPr>
          <w:p>
            <w:pPr>
              <w:pStyle w:val="TableParagraph"/>
              <w:tabs>
                <w:tab w:pos="988" w:val="left" w:leader="none"/>
                <w:tab w:pos="1829" w:val="left" w:leader="none"/>
                <w:tab w:pos="2522" w:val="left" w:leader="none"/>
              </w:tabs>
              <w:spacing w:line="366" w:lineRule="exact" w:before="0"/>
              <w:ind w:left="50"/>
              <w:rPr>
                <w:sz w:val="36"/>
              </w:rPr>
            </w:pPr>
            <w:r>
              <w:rPr>
                <w:sz w:val="36"/>
              </w:rPr>
              <w:t>para</w:t>
              <w:tab/>
              <w:t>que</w:t>
              <w:tab/>
              <w:t>los</w:t>
              <w:tab/>
              <w:t>ciudadanos</w:t>
            </w:r>
          </w:p>
        </w:tc>
        <w:tc>
          <w:tcPr>
            <w:tcW w:w="1949" w:type="dxa"/>
          </w:tcPr>
          <w:p>
            <w:pPr>
              <w:pStyle w:val="TableParagraph"/>
              <w:tabs>
                <w:tab w:pos="602" w:val="left" w:leader="none"/>
              </w:tabs>
              <w:spacing w:line="366" w:lineRule="exact" w:before="0"/>
              <w:ind w:right="143"/>
              <w:jc w:val="right"/>
              <w:rPr>
                <w:sz w:val="36"/>
              </w:rPr>
            </w:pPr>
            <w:r>
              <w:rPr>
                <w:sz w:val="36"/>
              </w:rPr>
              <w:t>se</w:t>
              <w:tab/>
            </w:r>
            <w:r>
              <w:rPr>
                <w:w w:val="95"/>
                <w:sz w:val="36"/>
              </w:rPr>
              <w:t>sientan</w:t>
            </w:r>
          </w:p>
        </w:tc>
        <w:tc>
          <w:tcPr>
            <w:tcW w:w="945" w:type="dxa"/>
          </w:tcPr>
          <w:p>
            <w:pPr>
              <w:pStyle w:val="TableParagraph"/>
              <w:spacing w:line="366" w:lineRule="exact" w:before="0"/>
              <w:ind w:left="135"/>
              <w:rPr>
                <w:sz w:val="36"/>
              </w:rPr>
            </w:pPr>
            <w:r>
              <w:rPr>
                <w:sz w:val="36"/>
              </w:rPr>
              <w:t>más</w:t>
            </w:r>
          </w:p>
        </w:tc>
        <w:tc>
          <w:tcPr>
            <w:tcW w:w="1694" w:type="dxa"/>
          </w:tcPr>
          <w:p>
            <w:pPr>
              <w:pStyle w:val="TableParagraph"/>
              <w:tabs>
                <w:tab w:pos="1410" w:val="left" w:leader="none"/>
              </w:tabs>
              <w:spacing w:line="366" w:lineRule="exact" w:before="0"/>
              <w:ind w:right="48"/>
              <w:jc w:val="right"/>
              <w:rPr>
                <w:sz w:val="36"/>
              </w:rPr>
            </w:pPr>
            <w:r>
              <w:rPr>
                <w:sz w:val="36"/>
              </w:rPr>
              <w:t>seguros</w:t>
              <w:tab/>
            </w:r>
            <w:r>
              <w:rPr>
                <w:w w:val="95"/>
                <w:sz w:val="36"/>
              </w:rPr>
              <w:t>y</w:t>
            </w:r>
          </w:p>
        </w:tc>
      </w:tr>
      <w:tr>
        <w:trPr>
          <w:trHeight w:val="891" w:hRule="atLeast"/>
        </w:trPr>
        <w:tc>
          <w:tcPr>
            <w:tcW w:w="4342" w:type="dxa"/>
          </w:tcPr>
          <w:p>
            <w:pPr>
              <w:pStyle w:val="TableParagraph"/>
              <w:tabs>
                <w:tab w:pos="2064" w:val="left" w:leader="none"/>
                <w:tab w:pos="2946" w:val="left" w:leader="none"/>
              </w:tabs>
              <w:spacing w:line="423" w:lineRule="exact" w:before="0"/>
              <w:ind w:left="50"/>
              <w:rPr>
                <w:sz w:val="36"/>
              </w:rPr>
            </w:pPr>
            <w:r>
              <w:rPr>
                <w:sz w:val="36"/>
              </w:rPr>
              <w:t>protegidos,</w:t>
              <w:tab/>
              <w:t>con</w:t>
              <w:tab/>
              <w:t>personal</w:t>
            </w:r>
          </w:p>
          <w:p>
            <w:pPr>
              <w:pStyle w:val="TableParagraph"/>
              <w:spacing w:line="413" w:lineRule="exact" w:before="35"/>
              <w:ind w:left="50"/>
              <w:rPr>
                <w:sz w:val="36"/>
              </w:rPr>
            </w:pPr>
            <w:r>
              <w:rPr>
                <w:sz w:val="36"/>
              </w:rPr>
              <w:t>emergencia.</w:t>
            </w:r>
          </w:p>
        </w:tc>
        <w:tc>
          <w:tcPr>
            <w:tcW w:w="1949" w:type="dxa"/>
          </w:tcPr>
          <w:p>
            <w:pPr>
              <w:pStyle w:val="TableParagraph"/>
              <w:spacing w:line="423" w:lineRule="exact" w:before="0"/>
              <w:ind w:right="133"/>
              <w:jc w:val="right"/>
              <w:rPr>
                <w:sz w:val="36"/>
              </w:rPr>
            </w:pPr>
            <w:r>
              <w:rPr>
                <w:sz w:val="36"/>
              </w:rPr>
              <w:t>capacitado</w:t>
            </w:r>
          </w:p>
        </w:tc>
        <w:tc>
          <w:tcPr>
            <w:tcW w:w="945" w:type="dxa"/>
          </w:tcPr>
          <w:p>
            <w:pPr>
              <w:pStyle w:val="TableParagraph"/>
              <w:spacing w:line="423" w:lineRule="exact" w:before="0"/>
              <w:ind w:left="216"/>
              <w:rPr>
                <w:sz w:val="36"/>
              </w:rPr>
            </w:pPr>
            <w:r>
              <w:rPr>
                <w:sz w:val="36"/>
              </w:rPr>
              <w:t>para</w:t>
            </w:r>
          </w:p>
        </w:tc>
        <w:tc>
          <w:tcPr>
            <w:tcW w:w="1694" w:type="dxa"/>
          </w:tcPr>
          <w:p>
            <w:pPr>
              <w:pStyle w:val="TableParagraph"/>
              <w:spacing w:line="423" w:lineRule="exact" w:before="0"/>
              <w:ind w:right="52"/>
              <w:jc w:val="right"/>
              <w:rPr>
                <w:sz w:val="36"/>
              </w:rPr>
            </w:pPr>
            <w:r>
              <w:rPr>
                <w:sz w:val="36"/>
              </w:rPr>
              <w:t>cualquier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201" w:after="0"/>
        <w:ind w:left="761" w:right="0" w:hanging="361"/>
        <w:jc w:val="left"/>
        <w:rPr>
          <w:b/>
          <w:sz w:val="28"/>
        </w:rPr>
      </w:pPr>
      <w:r>
        <w:rPr>
          <w:b/>
          <w:sz w:val="28"/>
        </w:rPr>
        <w:t>ASUNTOS FINANCIEROS 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HACENDARIOS</w:t>
      </w:r>
    </w:p>
    <w:p>
      <w:pPr>
        <w:pStyle w:val="BodyText"/>
        <w:spacing w:line="259" w:lineRule="auto" w:before="189"/>
        <w:ind w:left="401" w:right="907"/>
        <w:jc w:val="both"/>
      </w:pPr>
      <w:r>
        <w:rPr/>
        <w:t>A la tesorería le fue destinado 21% del gasto programable con la finalidad de eficientar la recaudación, la modernización catastral es prioridad en este año, con personal capacitado.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58" w:after="0"/>
        <w:ind w:left="679" w:right="0" w:hanging="279"/>
        <w:jc w:val="left"/>
        <w:rPr>
          <w:b/>
          <w:sz w:val="28"/>
        </w:rPr>
      </w:pPr>
      <w:r>
        <w:rPr>
          <w:b/>
          <w:sz w:val="28"/>
        </w:rPr>
        <w:t>COORDINACIÓN DE LA POLÍTICA DE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GOBIERNO</w:t>
      </w:r>
    </w:p>
    <w:p>
      <w:pPr>
        <w:pStyle w:val="BodyText"/>
        <w:spacing w:line="259" w:lineRule="auto" w:before="186"/>
        <w:ind w:left="401" w:right="907"/>
        <w:jc w:val="both"/>
      </w:pPr>
      <w:r>
        <w:rPr/>
        <w:t>El mantenimiento de instalaciones de gobierno y el equipamiento de los trabajadores nos ayuda a brindar un mejor servicio, es por esto que 4% del gasto programable fue destinado a ello.</w:t>
      </w:r>
    </w:p>
    <w:p>
      <w:pPr>
        <w:spacing w:after="0" w:line="259" w:lineRule="auto"/>
        <w:jc w:val="both"/>
        <w:sectPr>
          <w:pgSz w:w="12240" w:h="15840"/>
          <w:pgMar w:top="1400" w:bottom="280" w:left="1300" w:right="800"/>
        </w:sectPr>
      </w:pP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5" w:after="0"/>
        <w:ind w:left="679" w:right="0" w:hanging="279"/>
        <w:jc w:val="left"/>
        <w:rPr>
          <w:b/>
          <w:sz w:val="28"/>
        </w:rPr>
      </w:pPr>
      <w:r>
        <w:rPr>
          <w:b/>
          <w:sz w:val="28"/>
        </w:rPr>
        <w:t>PROTECCIÓN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SOCIAL</w:t>
      </w:r>
    </w:p>
    <w:p>
      <w:pPr>
        <w:pStyle w:val="BodyText"/>
        <w:spacing w:line="259" w:lineRule="auto" w:before="190"/>
        <w:ind w:left="401" w:right="907"/>
        <w:jc w:val="both"/>
      </w:pPr>
      <w:r>
        <w:rPr/>
        <w:t>Es el apoyo que se le da a los ciudadanos que se encuentran en situaciones de vulnerabilidad y con necesidades específicas, como los son los programas sociales enfocados a niños, jóvenes, mujeres y personas de la tercera edad. Se le destina a esto el .02% del gasto</w:t>
      </w:r>
      <w:r>
        <w:rPr>
          <w:spacing w:val="-13"/>
        </w:rPr>
        <w:t> </w:t>
      </w:r>
      <w:r>
        <w:rPr/>
        <w:t>programable.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1.600006pt;margin-top:7.807815pt;width:464.2pt;height:26.65pt;mso-position-horizontal-relative:page;mso-position-vertical-relative:paragraph;z-index:-251651072;mso-wrap-distance-left:0;mso-wrap-distance-right:0" type="#_x0000_t202" filled="true" fillcolor="#ffbf00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3364" w:right="3368" w:firstLine="0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Clasificación</w:t>
                  </w:r>
                  <w:r>
                    <w:rPr>
                      <w:rFonts w:ascii="Tahoma" w:hAnsi="Tahoma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Tahoma" w:hAnsi="Tahoma"/>
                      <w:b/>
                      <w:sz w:val="22"/>
                    </w:rPr>
                    <w:t>Funcional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2240" w:h="15840"/>
          <w:pgMar w:top="1400" w:bottom="280" w:left="1300" w:right="800"/>
        </w:sectPr>
      </w:pPr>
    </w:p>
    <w:p>
      <w:pPr>
        <w:tabs>
          <w:tab w:pos="6581" w:val="left" w:leader="none"/>
        </w:tabs>
        <w:spacing w:line="148" w:lineRule="auto" w:before="87"/>
        <w:ind w:left="2948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position w:val="-11"/>
          <w:sz w:val="20"/>
        </w:rPr>
        <w:t>Función</w:t>
        <w:tab/>
      </w:r>
      <w:r>
        <w:rPr>
          <w:rFonts w:ascii="Tahoma" w:hAnsi="Tahoma"/>
          <w:b/>
          <w:spacing w:val="-1"/>
          <w:sz w:val="20"/>
        </w:rPr>
        <w:t>Presupuesto</w:t>
      </w:r>
    </w:p>
    <w:p>
      <w:pPr>
        <w:spacing w:line="181" w:lineRule="exact" w:before="0"/>
        <w:ind w:left="0" w:right="305" w:firstLine="0"/>
        <w:jc w:val="right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2020*</w:t>
      </w:r>
    </w:p>
    <w:p>
      <w:pPr>
        <w:spacing w:before="56"/>
        <w:ind w:left="322" w:right="0" w:firstLine="206"/>
        <w:jc w:val="left"/>
        <w:rPr>
          <w:rFonts w:ascii="Tahoma"/>
          <w:b/>
          <w:sz w:val="20"/>
        </w:rPr>
      </w:pPr>
      <w:r>
        <w:rPr/>
        <w:br w:type="column"/>
      </w:r>
      <w:r>
        <w:rPr>
          <w:rFonts w:ascii="Tahoma"/>
          <w:b/>
          <w:sz w:val="20"/>
        </w:rPr>
        <w:t>% Gasto </w:t>
      </w:r>
      <w:r>
        <w:rPr>
          <w:rFonts w:ascii="Tahoma"/>
          <w:b/>
          <w:w w:val="95"/>
          <w:sz w:val="20"/>
        </w:rPr>
        <w:t>Programable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2240" w:h="15840"/>
          <w:pgMar w:top="1500" w:bottom="280" w:left="1300" w:right="800"/>
          <w:cols w:num="2" w:equalWidth="0">
            <w:col w:w="7830" w:space="40"/>
            <w:col w:w="2270"/>
          </w:cols>
        </w:sectPr>
      </w:pPr>
    </w:p>
    <w:p>
      <w:pPr>
        <w:pStyle w:val="BodyText"/>
        <w:rPr>
          <w:rFonts w:ascii="Tahoma"/>
          <w:b/>
          <w:sz w:val="12"/>
        </w:rPr>
      </w:pPr>
    </w:p>
    <w:tbl>
      <w:tblPr>
        <w:tblW w:w="0" w:type="auto"/>
        <w:jc w:val="left"/>
        <w:tblInd w:w="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6"/>
        <w:gridCol w:w="2079"/>
        <w:gridCol w:w="1197"/>
      </w:tblGrid>
      <w:tr>
        <w:trPr>
          <w:trHeight w:val="263" w:hRule="atLeast"/>
        </w:trPr>
        <w:tc>
          <w:tcPr>
            <w:tcW w:w="600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OTROS SERVICIOS GENERALES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3"/>
              <w:ind w:right="14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375,684,795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3"/>
              <w:ind w:right="234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24.21%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VIVIENDA Y SERVICIOS A LA COMUNIDAD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279,275,576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34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17.99%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ASUNTOS DE ORDEN PUBLICO Y DE SEGURIDAD INTERIOR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216,356,363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34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13.94%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ASUNTOS FINANCIEROS Y HACENDARIOS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198,654,409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34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12.80%</w:t>
            </w:r>
          </w:p>
        </w:tc>
      </w:tr>
      <w:tr>
        <w:trPr>
          <w:trHeight w:val="263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PROTECCION AMBIENTAL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3"/>
              <w:ind w:right="15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95,588,310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3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6.16%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COORDINACION DE LA POLITICA DE GOBIERNO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58,452,898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3.77%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OTRAS INDUSTRIAS Y OTROS ASUNTOS ECONOMICOS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14,658,109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0.94%</w:t>
            </w:r>
          </w:p>
        </w:tc>
      </w:tr>
      <w:tr>
        <w:trPr>
          <w:trHeight w:val="263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OTROS ASUNTOS SOCIALES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14,472,585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0.93%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LEGISLACION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13,291,984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0.86%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TURISMO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7,902,591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0.51%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JUSTICIA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4,744,378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0.31%</w:t>
            </w:r>
          </w:p>
        </w:tc>
      </w:tr>
      <w:tr>
        <w:trPr>
          <w:trHeight w:val="263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EDUCACION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4,783,853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0.31%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26"/>
              <w:ind w:left="6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ASUNTOS ECONOMICOS, COMERCIALES Y LABORALES EN GENERAL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4,217,915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0.27%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PROTECCION SOCIAL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2,390,871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9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0.16%</w:t>
            </w:r>
          </w:p>
        </w:tc>
      </w:tr>
      <w:tr>
        <w:trPr>
          <w:trHeight w:val="260" w:hRule="atLeast"/>
        </w:trPr>
        <w:tc>
          <w:tcPr>
            <w:tcW w:w="60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AGROPECUARIA, SILVICULTURA, PESCA Y CAZA</w:t>
            </w:r>
          </w:p>
        </w:tc>
        <w:tc>
          <w:tcPr>
            <w:tcW w:w="2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1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555,975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1"/>
              <w:ind w:right="29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0.04%</w:t>
            </w:r>
          </w:p>
        </w:tc>
      </w:tr>
      <w:tr>
        <w:trPr>
          <w:trHeight w:val="254" w:hRule="atLeast"/>
        </w:trPr>
        <w:tc>
          <w:tcPr>
            <w:tcW w:w="60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/>
              <w:ind w:left="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Total de Presupuesto Programable</w:t>
            </w:r>
          </w:p>
        </w:tc>
        <w:tc>
          <w:tcPr>
            <w:tcW w:w="2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/>
              <w:ind w:right="15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1,291,030,612</w:t>
            </w:r>
          </w:p>
        </w:tc>
        <w:tc>
          <w:tcPr>
            <w:tcW w:w="11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/>
              <w:ind w:right="234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83.20%</w:t>
            </w:r>
          </w:p>
        </w:tc>
      </w:tr>
    </w:tbl>
    <w:p>
      <w:pPr>
        <w:spacing w:after="0" w:line="221" w:lineRule="exact"/>
        <w:jc w:val="right"/>
        <w:rPr>
          <w:rFonts w:ascii="Tahoma"/>
          <w:sz w:val="20"/>
        </w:rPr>
        <w:sectPr>
          <w:type w:val="continuous"/>
          <w:pgSz w:w="12240" w:h="15840"/>
          <w:pgMar w:top="1500" w:bottom="280" w:left="1300" w:right="800"/>
        </w:sectPr>
      </w:pPr>
    </w:p>
    <w:p>
      <w:pPr>
        <w:pStyle w:val="BodyText"/>
        <w:spacing w:before="72"/>
        <w:ind w:left="3797"/>
        <w:rPr>
          <w:rFonts w:ascii="Arial" w:hAnsi="Arial"/>
        </w:rPr>
      </w:pPr>
      <w:r>
        <w:rPr>
          <w:rFonts w:ascii="Arial" w:hAnsi="Arial"/>
        </w:rPr>
        <w:t>Clasificación por Objeto del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Gasto</w:t>
      </w:r>
    </w:p>
    <w:p>
      <w:pPr>
        <w:pStyle w:val="Heading1"/>
        <w:spacing w:before="267"/>
        <w:rPr>
          <w:rFonts w:ascii="Arial" w:hAnsi="Arial"/>
        </w:rPr>
      </w:pPr>
      <w:r>
        <w:rPr>
          <w:rFonts w:ascii="Arial" w:hAnsi="Arial"/>
        </w:rPr>
        <w:t>¿En qué </w:t>
      </w:r>
      <w:r>
        <w:rPr>
          <w:rFonts w:ascii="Arial" w:hAnsi="Arial"/>
          <w:spacing w:val="2"/>
        </w:rPr>
        <w:t>se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gasta?</w:t>
      </w:r>
    </w:p>
    <w:p>
      <w:pPr>
        <w:pStyle w:val="BodyText"/>
        <w:spacing w:line="259" w:lineRule="auto" w:before="2"/>
        <w:ind w:left="401" w:right="907"/>
        <w:jc w:val="both"/>
      </w:pPr>
      <w:r>
        <w:rPr/>
        <w:t>Todo lo que el Municipio de Puerto Vallarta adquiere por medio de su Ayuntamiento se refleja en el Clasificador por Objeto del Gasto, el cual se muestra por capítulo y partida presupuestaria, desde papelería hasta la obra pública.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1597151</wp:posOffset>
            </wp:positionH>
            <wp:positionV relativeFrom="paragraph">
              <wp:posOffset>98712</wp:posOffset>
            </wp:positionV>
            <wp:extent cx="4578096" cy="274929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096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8"/>
        <w:ind w:left="401"/>
        <w:jc w:val="both"/>
      </w:pPr>
      <w:r>
        <w:rPr/>
        <w:t>Lo anterior quiere decir que del total* del presupuesto: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8143"/>
      </w:tblGrid>
      <w:tr>
        <w:trPr>
          <w:trHeight w:val="738" w:hRule="atLeast"/>
        </w:trPr>
        <w:tc>
          <w:tcPr>
            <w:tcW w:w="876" w:type="dxa"/>
          </w:tcPr>
          <w:p>
            <w:pPr>
              <w:pStyle w:val="TableParagraph"/>
              <w:spacing w:line="265" w:lineRule="exact" w:before="0"/>
              <w:ind w:left="89" w:right="78"/>
              <w:jc w:val="center"/>
              <w:rPr>
                <w:sz w:val="22"/>
              </w:rPr>
            </w:pPr>
            <w:r>
              <w:rPr>
                <w:sz w:val="22"/>
              </w:rPr>
              <w:t>45.20%</w:t>
            </w:r>
          </w:p>
        </w:tc>
        <w:tc>
          <w:tcPr>
            <w:tcW w:w="8143" w:type="dxa"/>
          </w:tcPr>
          <w:p>
            <w:pPr>
              <w:pStyle w:val="TableParagraph"/>
              <w:spacing w:line="259" w:lineRule="auto" w:before="0"/>
              <w:ind w:left="105"/>
              <w:rPr>
                <w:sz w:val="22"/>
              </w:rPr>
            </w:pPr>
            <w:r>
              <w:rPr>
                <w:sz w:val="22"/>
              </w:rPr>
              <w:t>Para pagar los servicios de Policías, Protección Civil, Servicios Municipales y otros funcionarios del Municipio.</w:t>
            </w:r>
          </w:p>
        </w:tc>
      </w:tr>
      <w:tr>
        <w:trPr>
          <w:trHeight w:val="450" w:hRule="atLeast"/>
        </w:trPr>
        <w:tc>
          <w:tcPr>
            <w:tcW w:w="876" w:type="dxa"/>
          </w:tcPr>
          <w:p>
            <w:pPr>
              <w:pStyle w:val="TableParagraph"/>
              <w:spacing w:line="265" w:lineRule="exact" w:before="0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8.56%</w:t>
            </w:r>
          </w:p>
        </w:tc>
        <w:tc>
          <w:tcPr>
            <w:tcW w:w="8143" w:type="dxa"/>
          </w:tcPr>
          <w:p>
            <w:pPr>
              <w:pStyle w:val="TableParagraph"/>
              <w:spacing w:line="265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Materiales necesarios para la operatividad.</w:t>
            </w:r>
          </w:p>
        </w:tc>
      </w:tr>
      <w:tr>
        <w:trPr>
          <w:trHeight w:val="448" w:hRule="atLeast"/>
        </w:trPr>
        <w:tc>
          <w:tcPr>
            <w:tcW w:w="876" w:type="dxa"/>
          </w:tcPr>
          <w:p>
            <w:pPr>
              <w:pStyle w:val="TableParagraph"/>
              <w:spacing w:line="265" w:lineRule="exact" w:before="0"/>
              <w:ind w:left="89" w:right="78"/>
              <w:jc w:val="center"/>
              <w:rPr>
                <w:sz w:val="22"/>
              </w:rPr>
            </w:pPr>
            <w:r>
              <w:rPr>
                <w:sz w:val="22"/>
              </w:rPr>
              <w:t>11.84%</w:t>
            </w:r>
          </w:p>
        </w:tc>
        <w:tc>
          <w:tcPr>
            <w:tcW w:w="8143" w:type="dxa"/>
          </w:tcPr>
          <w:p>
            <w:pPr>
              <w:pStyle w:val="TableParagraph"/>
              <w:spacing w:line="265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Servicios necesarios como agua, electricidad, radiocomunicaciones, etc.</w:t>
            </w:r>
          </w:p>
        </w:tc>
      </w:tr>
      <w:tr>
        <w:trPr>
          <w:trHeight w:val="450" w:hRule="atLeast"/>
        </w:trPr>
        <w:tc>
          <w:tcPr>
            <w:tcW w:w="876" w:type="dxa"/>
          </w:tcPr>
          <w:p>
            <w:pPr>
              <w:pStyle w:val="TableParagraph"/>
              <w:spacing w:line="265" w:lineRule="exact" w:before="0"/>
              <w:ind w:left="89" w:right="78"/>
              <w:jc w:val="center"/>
              <w:rPr>
                <w:sz w:val="22"/>
              </w:rPr>
            </w:pPr>
            <w:r>
              <w:rPr>
                <w:sz w:val="22"/>
              </w:rPr>
              <w:t>25.08%</w:t>
            </w:r>
          </w:p>
        </w:tc>
        <w:tc>
          <w:tcPr>
            <w:tcW w:w="8143" w:type="dxa"/>
          </w:tcPr>
          <w:p>
            <w:pPr>
              <w:pStyle w:val="TableParagraph"/>
              <w:spacing w:line="265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Para Programas Sociales, Donativos a Instituciones sin fines de Lucro.</w:t>
            </w:r>
          </w:p>
        </w:tc>
      </w:tr>
      <w:tr>
        <w:trPr>
          <w:trHeight w:val="448" w:hRule="atLeast"/>
        </w:trPr>
        <w:tc>
          <w:tcPr>
            <w:tcW w:w="876" w:type="dxa"/>
          </w:tcPr>
          <w:p>
            <w:pPr>
              <w:pStyle w:val="TableParagraph"/>
              <w:spacing w:line="265" w:lineRule="exact" w:before="0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0.29%</w:t>
            </w:r>
          </w:p>
        </w:tc>
        <w:tc>
          <w:tcPr>
            <w:tcW w:w="8143" w:type="dxa"/>
          </w:tcPr>
          <w:p>
            <w:pPr>
              <w:pStyle w:val="TableParagraph"/>
              <w:spacing w:line="265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Bienes que forman parte del patrimonio del Municipio.</w:t>
            </w:r>
          </w:p>
        </w:tc>
      </w:tr>
      <w:tr>
        <w:trPr>
          <w:trHeight w:val="450" w:hRule="atLeast"/>
        </w:trPr>
        <w:tc>
          <w:tcPr>
            <w:tcW w:w="876" w:type="dxa"/>
          </w:tcPr>
          <w:p>
            <w:pPr>
              <w:pStyle w:val="TableParagraph"/>
              <w:spacing w:line="268" w:lineRule="exact" w:before="0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2.03%</w:t>
            </w:r>
          </w:p>
        </w:tc>
        <w:tc>
          <w:tcPr>
            <w:tcW w:w="8143" w:type="dxa"/>
          </w:tcPr>
          <w:p>
            <w:pPr>
              <w:pStyle w:val="TableParagraph"/>
              <w:spacing w:line="268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Obras Públicas, repavimentación, etc.</w:t>
            </w:r>
          </w:p>
        </w:tc>
      </w:tr>
      <w:tr>
        <w:trPr>
          <w:trHeight w:val="450" w:hRule="atLeast"/>
        </w:trPr>
        <w:tc>
          <w:tcPr>
            <w:tcW w:w="876" w:type="dxa"/>
          </w:tcPr>
          <w:p>
            <w:pPr>
              <w:pStyle w:val="TableParagraph"/>
              <w:spacing w:line="265" w:lineRule="exact" w:before="0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6.99%</w:t>
            </w:r>
          </w:p>
        </w:tc>
        <w:tc>
          <w:tcPr>
            <w:tcW w:w="8143" w:type="dxa"/>
          </w:tcPr>
          <w:p>
            <w:pPr>
              <w:pStyle w:val="TableParagraph"/>
              <w:spacing w:line="265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Deuda Publica</w:t>
            </w:r>
          </w:p>
        </w:tc>
      </w:tr>
    </w:tbl>
    <w:p>
      <w:pPr>
        <w:spacing w:after="0" w:line="265" w:lineRule="exact"/>
        <w:rPr>
          <w:sz w:val="22"/>
        </w:rPr>
        <w:sectPr>
          <w:pgSz w:w="12240" w:h="15840"/>
          <w:pgMar w:top="1340" w:bottom="280" w:left="1300" w:right="800"/>
        </w:sectPr>
      </w:pPr>
    </w:p>
    <w:p>
      <w:pPr>
        <w:pStyle w:val="BodyText"/>
        <w:spacing w:before="16"/>
        <w:ind w:left="5218"/>
      </w:pPr>
      <w:r>
        <w:rPr/>
        <w:t>Clasificación</w:t>
      </w:r>
      <w:r>
        <w:rPr>
          <w:spacing w:val="-12"/>
        </w:rPr>
        <w:t> </w:t>
      </w:r>
      <w:r>
        <w:rPr/>
        <w:t>Administrativa</w:t>
      </w:r>
    </w:p>
    <w:p>
      <w:pPr>
        <w:pStyle w:val="Heading1"/>
        <w:spacing w:before="193"/>
        <w:ind w:left="5924"/>
      </w:pPr>
      <w:r>
        <w:rPr/>
        <w:t>¿Quién</w:t>
      </w:r>
      <w:r>
        <w:rPr>
          <w:spacing w:val="-9"/>
        </w:rPr>
        <w:t> </w:t>
      </w:r>
      <w:r>
        <w:rPr/>
        <w:t>Gasta?</w:t>
      </w:r>
    </w:p>
    <w:p>
      <w:pPr>
        <w:pStyle w:val="BodyText"/>
        <w:spacing w:line="259" w:lineRule="auto" w:before="218"/>
        <w:ind w:left="401" w:right="896"/>
        <w:jc w:val="both"/>
      </w:pPr>
      <w:r>
        <w:rPr/>
        <w:t>El Presupuesto de Egresos tiene responsables directos de la ejecución del mismo que son las </w:t>
      </w:r>
      <w:r>
        <w:rPr>
          <w:b/>
        </w:rPr>
        <w:t>Unidades Responsables</w:t>
      </w:r>
      <w:r>
        <w:rPr/>
        <w:t>, los cuales se encargan de que los recursos se utilicen para lo que fueron</w:t>
      </w:r>
      <w:r>
        <w:rPr>
          <w:spacing w:val="-3"/>
        </w:rPr>
        <w:t> </w:t>
      </w:r>
      <w:r>
        <w:rPr/>
        <w:t>solicitados.</w:t>
      </w:r>
    </w:p>
    <w:p>
      <w:pPr>
        <w:spacing w:line="259" w:lineRule="auto" w:before="158"/>
        <w:ind w:left="401" w:right="903" w:firstLine="0"/>
        <w:jc w:val="both"/>
        <w:rPr>
          <w:b/>
          <w:sz w:val="36"/>
        </w:rPr>
      </w:pPr>
      <w:r>
        <w:rPr>
          <w:sz w:val="36"/>
        </w:rPr>
        <w:t>Cada </w:t>
      </w:r>
      <w:r>
        <w:rPr>
          <w:b/>
          <w:sz w:val="36"/>
        </w:rPr>
        <w:t>Unidad Responsable </w:t>
      </w:r>
      <w:r>
        <w:rPr>
          <w:sz w:val="36"/>
        </w:rPr>
        <w:t>tiene un presupuesto asignado, el cual se ejerce por medio de las diferentes direcciones que lo conforman, siempre buscando cumplir con sus metas establecidas en sus </w:t>
      </w:r>
      <w:r>
        <w:rPr>
          <w:b/>
          <w:sz w:val="36"/>
        </w:rPr>
        <w:t>Programas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Presupuestarios.</w:t>
      </w:r>
    </w:p>
    <w:p>
      <w:pPr>
        <w:pStyle w:val="BodyText"/>
        <w:spacing w:before="11"/>
        <w:rPr>
          <w:b/>
          <w:sz w:val="12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2381"/>
        <w:gridCol w:w="1479"/>
      </w:tblGrid>
      <w:tr>
        <w:trPr>
          <w:trHeight w:val="254" w:hRule="atLeast"/>
        </w:trPr>
        <w:tc>
          <w:tcPr>
            <w:tcW w:w="9620" w:type="dxa"/>
            <w:gridSpan w:val="3"/>
            <w:tcBorders>
              <w:top w:val="nil"/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tabs>
                <w:tab w:pos="6698" w:val="left" w:leader="none"/>
                <w:tab w:pos="8764" w:val="left" w:leader="none"/>
              </w:tabs>
              <w:spacing w:line="221" w:lineRule="exact"/>
              <w:ind w:left="186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Unidad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Responsable</w:t>
              <w:tab/>
              <w:t>2020</w:t>
              <w:tab/>
              <w:t>%</w:t>
            </w:r>
          </w:p>
        </w:tc>
      </w:tr>
      <w:tr>
        <w:trPr>
          <w:trHeight w:val="256" w:hRule="atLeast"/>
        </w:trPr>
        <w:tc>
          <w:tcPr>
            <w:tcW w:w="5760" w:type="dxa"/>
          </w:tcPr>
          <w:p>
            <w:pPr>
              <w:pStyle w:val="TableParagraph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OPD, DEUDA Y REGIDORES</w:t>
            </w:r>
          </w:p>
        </w:tc>
        <w:tc>
          <w:tcPr>
            <w:tcW w:w="2381" w:type="dxa"/>
          </w:tcPr>
          <w:p>
            <w:pPr>
              <w:pStyle w:val="TableParagraph"/>
              <w:ind w:right="6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261,034,290.00</w:t>
            </w:r>
          </w:p>
        </w:tc>
        <w:tc>
          <w:tcPr>
            <w:tcW w:w="1479" w:type="dxa"/>
          </w:tcPr>
          <w:p>
            <w:pPr>
              <w:pStyle w:val="TableParagraph"/>
              <w:ind w:right="6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16.82%</w:t>
            </w:r>
          </w:p>
        </w:tc>
      </w:tr>
      <w:tr>
        <w:trPr>
          <w:trHeight w:val="254" w:hRule="atLeast"/>
        </w:trPr>
        <w:tc>
          <w:tcPr>
            <w:tcW w:w="5760" w:type="dxa"/>
          </w:tcPr>
          <w:p>
            <w:pPr>
              <w:pStyle w:val="TableParagraph"/>
              <w:spacing w:before="1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PRESIDENCIA MUNICIPAL</w:t>
            </w:r>
          </w:p>
        </w:tc>
        <w:tc>
          <w:tcPr>
            <w:tcW w:w="2381" w:type="dxa"/>
          </w:tcPr>
          <w:p>
            <w:pPr>
              <w:pStyle w:val="TableParagraph"/>
              <w:spacing w:before="11"/>
              <w:ind w:right="64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6,493,553.00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0.42%</w:t>
            </w:r>
          </w:p>
        </w:tc>
      </w:tr>
      <w:tr>
        <w:trPr>
          <w:trHeight w:val="253" w:hRule="atLeast"/>
        </w:trPr>
        <w:tc>
          <w:tcPr>
            <w:tcW w:w="5760" w:type="dxa"/>
          </w:tcPr>
          <w:p>
            <w:pPr>
              <w:pStyle w:val="TableParagraph"/>
              <w:spacing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SECRETARIA PARTICULAR</w:t>
            </w:r>
          </w:p>
        </w:tc>
        <w:tc>
          <w:tcPr>
            <w:tcW w:w="2381" w:type="dxa"/>
          </w:tcPr>
          <w:p>
            <w:pPr>
              <w:pStyle w:val="TableParagraph"/>
              <w:spacing w:line="221" w:lineRule="exact"/>
              <w:ind w:right="6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41,872,562.00</w:t>
            </w:r>
          </w:p>
        </w:tc>
        <w:tc>
          <w:tcPr>
            <w:tcW w:w="1479" w:type="dxa"/>
          </w:tcPr>
          <w:p>
            <w:pPr>
              <w:pStyle w:val="TableParagraph"/>
              <w:spacing w:line="221" w:lineRule="exact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2.70%</w:t>
            </w:r>
          </w:p>
        </w:tc>
      </w:tr>
      <w:tr>
        <w:trPr>
          <w:trHeight w:val="256" w:hRule="atLeast"/>
        </w:trPr>
        <w:tc>
          <w:tcPr>
            <w:tcW w:w="5760" w:type="dxa"/>
          </w:tcPr>
          <w:p>
            <w:pPr>
              <w:pStyle w:val="TableParagraph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SINDICATURA</w:t>
            </w:r>
          </w:p>
        </w:tc>
        <w:tc>
          <w:tcPr>
            <w:tcW w:w="2381" w:type="dxa"/>
          </w:tcPr>
          <w:p>
            <w:pPr>
              <w:pStyle w:val="TableParagraph"/>
              <w:ind w:right="6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5,768,206.00</w:t>
            </w:r>
          </w:p>
        </w:tc>
        <w:tc>
          <w:tcPr>
            <w:tcW w:w="1479" w:type="dxa"/>
          </w:tcPr>
          <w:p>
            <w:pPr>
              <w:pStyle w:val="TableParagraph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0.37%</w:t>
            </w:r>
          </w:p>
        </w:tc>
      </w:tr>
      <w:tr>
        <w:trPr>
          <w:trHeight w:val="253" w:hRule="atLeast"/>
        </w:trPr>
        <w:tc>
          <w:tcPr>
            <w:tcW w:w="5760" w:type="dxa"/>
          </w:tcPr>
          <w:p>
            <w:pPr>
              <w:pStyle w:val="TableParagraph"/>
              <w:spacing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SECRETARIA GENERAL</w:t>
            </w:r>
          </w:p>
        </w:tc>
        <w:tc>
          <w:tcPr>
            <w:tcW w:w="2381" w:type="dxa"/>
          </w:tcPr>
          <w:p>
            <w:pPr>
              <w:pStyle w:val="TableParagraph"/>
              <w:spacing w:line="221" w:lineRule="exact"/>
              <w:ind w:right="6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63,334,759.00</w:t>
            </w:r>
          </w:p>
        </w:tc>
        <w:tc>
          <w:tcPr>
            <w:tcW w:w="1479" w:type="dxa"/>
          </w:tcPr>
          <w:p>
            <w:pPr>
              <w:pStyle w:val="TableParagraph"/>
              <w:spacing w:line="221" w:lineRule="exact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4.08%</w:t>
            </w:r>
          </w:p>
        </w:tc>
      </w:tr>
      <w:tr>
        <w:trPr>
          <w:trHeight w:val="256" w:hRule="atLeast"/>
        </w:trPr>
        <w:tc>
          <w:tcPr>
            <w:tcW w:w="5760" w:type="dxa"/>
          </w:tcPr>
          <w:p>
            <w:pPr>
              <w:pStyle w:val="TableParagraph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TESORERIA MUNICIPAL</w:t>
            </w:r>
          </w:p>
        </w:tc>
        <w:tc>
          <w:tcPr>
            <w:tcW w:w="2381" w:type="dxa"/>
          </w:tcPr>
          <w:p>
            <w:pPr>
              <w:pStyle w:val="TableParagraph"/>
              <w:ind w:right="6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203,751,688.00</w:t>
            </w:r>
          </w:p>
        </w:tc>
        <w:tc>
          <w:tcPr>
            <w:tcW w:w="1479" w:type="dxa"/>
          </w:tcPr>
          <w:p>
            <w:pPr>
              <w:pStyle w:val="TableParagraph"/>
              <w:ind w:right="6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13.13%</w:t>
            </w:r>
          </w:p>
        </w:tc>
      </w:tr>
      <w:tr>
        <w:trPr>
          <w:trHeight w:val="254" w:hRule="atLeast"/>
        </w:trPr>
        <w:tc>
          <w:tcPr>
            <w:tcW w:w="5760" w:type="dxa"/>
          </w:tcPr>
          <w:p>
            <w:pPr>
              <w:pStyle w:val="TableParagraph"/>
              <w:spacing w:before="1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CONTRALORIA MUNICIPAL</w:t>
            </w:r>
          </w:p>
        </w:tc>
        <w:tc>
          <w:tcPr>
            <w:tcW w:w="2381" w:type="dxa"/>
          </w:tcPr>
          <w:p>
            <w:pPr>
              <w:pStyle w:val="TableParagraph"/>
              <w:spacing w:before="11"/>
              <w:ind w:right="6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4,363,318.00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0.28%</w:t>
            </w:r>
          </w:p>
        </w:tc>
      </w:tr>
      <w:tr>
        <w:trPr>
          <w:trHeight w:val="254" w:hRule="atLeast"/>
        </w:trPr>
        <w:tc>
          <w:tcPr>
            <w:tcW w:w="5760" w:type="dxa"/>
          </w:tcPr>
          <w:p>
            <w:pPr>
              <w:pStyle w:val="TableParagraph"/>
              <w:spacing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DESARROLLO SOCIAL</w:t>
            </w:r>
          </w:p>
        </w:tc>
        <w:tc>
          <w:tcPr>
            <w:tcW w:w="2381" w:type="dxa"/>
          </w:tcPr>
          <w:p>
            <w:pPr>
              <w:pStyle w:val="TableParagraph"/>
              <w:spacing w:line="221" w:lineRule="exact"/>
              <w:ind w:right="6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58,499,322.00</w:t>
            </w:r>
          </w:p>
        </w:tc>
        <w:tc>
          <w:tcPr>
            <w:tcW w:w="1479" w:type="dxa"/>
          </w:tcPr>
          <w:p>
            <w:pPr>
              <w:pStyle w:val="TableParagraph"/>
              <w:spacing w:line="221" w:lineRule="exact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3.77%</w:t>
            </w:r>
          </w:p>
        </w:tc>
      </w:tr>
      <w:tr>
        <w:trPr>
          <w:trHeight w:val="256" w:hRule="atLeast"/>
        </w:trPr>
        <w:tc>
          <w:tcPr>
            <w:tcW w:w="5760" w:type="dxa"/>
          </w:tcPr>
          <w:p>
            <w:pPr>
              <w:pStyle w:val="TableParagraph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DESARROLLO URBANO Y MEDIO AMBIENTE</w:t>
            </w:r>
          </w:p>
        </w:tc>
        <w:tc>
          <w:tcPr>
            <w:tcW w:w="2381" w:type="dxa"/>
          </w:tcPr>
          <w:p>
            <w:pPr>
              <w:pStyle w:val="TableParagraph"/>
              <w:ind w:right="6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9,896,436.00</w:t>
            </w:r>
          </w:p>
        </w:tc>
        <w:tc>
          <w:tcPr>
            <w:tcW w:w="1479" w:type="dxa"/>
          </w:tcPr>
          <w:p>
            <w:pPr>
              <w:pStyle w:val="TableParagraph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0.64%</w:t>
            </w:r>
          </w:p>
        </w:tc>
      </w:tr>
      <w:tr>
        <w:trPr>
          <w:trHeight w:val="253" w:hRule="atLeast"/>
        </w:trPr>
        <w:tc>
          <w:tcPr>
            <w:tcW w:w="5760" w:type="dxa"/>
          </w:tcPr>
          <w:p>
            <w:pPr>
              <w:pStyle w:val="TableParagraph"/>
              <w:spacing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OBRAS PUBLICAS</w:t>
            </w:r>
          </w:p>
        </w:tc>
        <w:tc>
          <w:tcPr>
            <w:tcW w:w="2381" w:type="dxa"/>
          </w:tcPr>
          <w:p>
            <w:pPr>
              <w:pStyle w:val="TableParagraph"/>
              <w:spacing w:line="221" w:lineRule="exact"/>
              <w:ind w:right="6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85,502,510.00</w:t>
            </w:r>
          </w:p>
        </w:tc>
        <w:tc>
          <w:tcPr>
            <w:tcW w:w="1479" w:type="dxa"/>
          </w:tcPr>
          <w:p>
            <w:pPr>
              <w:pStyle w:val="TableParagraph"/>
              <w:spacing w:line="221" w:lineRule="exact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5.51%</w:t>
            </w:r>
          </w:p>
        </w:tc>
      </w:tr>
      <w:tr>
        <w:trPr>
          <w:trHeight w:val="256" w:hRule="atLeast"/>
        </w:trPr>
        <w:tc>
          <w:tcPr>
            <w:tcW w:w="5760" w:type="dxa"/>
          </w:tcPr>
          <w:p>
            <w:pPr>
              <w:pStyle w:val="TableParagraph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SERVICIOS PUBLICOS</w:t>
            </w:r>
          </w:p>
        </w:tc>
        <w:tc>
          <w:tcPr>
            <w:tcW w:w="2381" w:type="dxa"/>
          </w:tcPr>
          <w:p>
            <w:pPr>
              <w:pStyle w:val="TableParagraph"/>
              <w:ind w:right="6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233,348,166.00</w:t>
            </w:r>
          </w:p>
        </w:tc>
        <w:tc>
          <w:tcPr>
            <w:tcW w:w="1479" w:type="dxa"/>
          </w:tcPr>
          <w:p>
            <w:pPr>
              <w:pStyle w:val="TableParagraph"/>
              <w:ind w:right="6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15.03%</w:t>
            </w:r>
          </w:p>
        </w:tc>
      </w:tr>
      <w:tr>
        <w:trPr>
          <w:trHeight w:val="254" w:hRule="atLeast"/>
        </w:trPr>
        <w:tc>
          <w:tcPr>
            <w:tcW w:w="5760" w:type="dxa"/>
          </w:tcPr>
          <w:p>
            <w:pPr>
              <w:pStyle w:val="TableParagraph"/>
              <w:spacing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INSPECCION Y REGLAMENTOS</w:t>
            </w:r>
          </w:p>
        </w:tc>
        <w:tc>
          <w:tcPr>
            <w:tcW w:w="2381" w:type="dxa"/>
          </w:tcPr>
          <w:p>
            <w:pPr>
              <w:pStyle w:val="TableParagraph"/>
              <w:spacing w:line="221" w:lineRule="exact"/>
              <w:ind w:right="6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14,658,109.00</w:t>
            </w:r>
          </w:p>
        </w:tc>
        <w:tc>
          <w:tcPr>
            <w:tcW w:w="1479" w:type="dxa"/>
          </w:tcPr>
          <w:p>
            <w:pPr>
              <w:pStyle w:val="TableParagraph"/>
              <w:spacing w:line="221" w:lineRule="exact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0.94%</w:t>
            </w:r>
          </w:p>
        </w:tc>
      </w:tr>
      <w:tr>
        <w:trPr>
          <w:trHeight w:val="256" w:hRule="atLeast"/>
        </w:trPr>
        <w:tc>
          <w:tcPr>
            <w:tcW w:w="5760" w:type="dxa"/>
          </w:tcPr>
          <w:p>
            <w:pPr>
              <w:pStyle w:val="TableParagraph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PADRON Y LICENCIAS</w:t>
            </w:r>
          </w:p>
        </w:tc>
        <w:tc>
          <w:tcPr>
            <w:tcW w:w="2381" w:type="dxa"/>
          </w:tcPr>
          <w:p>
            <w:pPr>
              <w:pStyle w:val="TableParagraph"/>
              <w:ind w:right="6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3,555,243.00</w:t>
            </w:r>
          </w:p>
        </w:tc>
        <w:tc>
          <w:tcPr>
            <w:tcW w:w="1479" w:type="dxa"/>
          </w:tcPr>
          <w:p>
            <w:pPr>
              <w:pStyle w:val="TableParagraph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0.23%</w:t>
            </w:r>
          </w:p>
        </w:tc>
      </w:tr>
      <w:tr>
        <w:trPr>
          <w:trHeight w:val="254" w:hRule="atLeast"/>
        </w:trPr>
        <w:tc>
          <w:tcPr>
            <w:tcW w:w="5760" w:type="dxa"/>
          </w:tcPr>
          <w:p>
            <w:pPr>
              <w:pStyle w:val="TableParagraph"/>
              <w:spacing w:before="1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SEGURIDAD CIUDADANA</w:t>
            </w:r>
          </w:p>
        </w:tc>
        <w:tc>
          <w:tcPr>
            <w:tcW w:w="2381" w:type="dxa"/>
          </w:tcPr>
          <w:p>
            <w:pPr>
              <w:pStyle w:val="TableParagraph"/>
              <w:spacing w:before="11"/>
              <w:ind w:right="6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184,921,224.00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"/>
              <w:ind w:right="6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11.91%</w:t>
            </w:r>
          </w:p>
        </w:tc>
      </w:tr>
      <w:tr>
        <w:trPr>
          <w:trHeight w:val="253" w:hRule="atLeast"/>
        </w:trPr>
        <w:tc>
          <w:tcPr>
            <w:tcW w:w="5760" w:type="dxa"/>
          </w:tcPr>
          <w:p>
            <w:pPr>
              <w:pStyle w:val="TableParagraph"/>
              <w:spacing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TURISMO Y DESARROLLO ECONOMICO</w:t>
            </w:r>
          </w:p>
        </w:tc>
        <w:tc>
          <w:tcPr>
            <w:tcW w:w="2381" w:type="dxa"/>
          </w:tcPr>
          <w:p>
            <w:pPr>
              <w:pStyle w:val="TableParagraph"/>
              <w:spacing w:line="221" w:lineRule="exact"/>
              <w:ind w:right="6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9,121,238.00</w:t>
            </w:r>
          </w:p>
        </w:tc>
        <w:tc>
          <w:tcPr>
            <w:tcW w:w="1479" w:type="dxa"/>
          </w:tcPr>
          <w:p>
            <w:pPr>
              <w:pStyle w:val="TableParagraph"/>
              <w:spacing w:line="221" w:lineRule="exact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0.59%</w:t>
            </w:r>
          </w:p>
        </w:tc>
      </w:tr>
      <w:tr>
        <w:trPr>
          <w:trHeight w:val="256" w:hRule="atLeast"/>
        </w:trPr>
        <w:tc>
          <w:tcPr>
            <w:tcW w:w="5760" w:type="dxa"/>
          </w:tcPr>
          <w:p>
            <w:pPr>
              <w:pStyle w:val="TableParagraph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PROYECTOS ESTRATEGICOS</w:t>
            </w:r>
          </w:p>
        </w:tc>
        <w:tc>
          <w:tcPr>
            <w:tcW w:w="2381" w:type="dxa"/>
          </w:tcPr>
          <w:p>
            <w:pPr>
              <w:pStyle w:val="TableParagraph"/>
              <w:ind w:right="6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4,228,753.00</w:t>
            </w:r>
          </w:p>
        </w:tc>
        <w:tc>
          <w:tcPr>
            <w:tcW w:w="1479" w:type="dxa"/>
          </w:tcPr>
          <w:p>
            <w:pPr>
              <w:pStyle w:val="TableParagraph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0.27%</w:t>
            </w:r>
          </w:p>
        </w:tc>
      </w:tr>
      <w:tr>
        <w:trPr>
          <w:trHeight w:val="253" w:hRule="atLeast"/>
        </w:trPr>
        <w:tc>
          <w:tcPr>
            <w:tcW w:w="5760" w:type="dxa"/>
          </w:tcPr>
          <w:p>
            <w:pPr>
              <w:pStyle w:val="TableParagraph"/>
              <w:spacing w:line="221" w:lineRule="exact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JURIDICA</w:t>
            </w:r>
          </w:p>
        </w:tc>
        <w:tc>
          <w:tcPr>
            <w:tcW w:w="2381" w:type="dxa"/>
          </w:tcPr>
          <w:p>
            <w:pPr>
              <w:pStyle w:val="TableParagraph"/>
              <w:spacing w:line="221" w:lineRule="exact"/>
              <w:ind w:right="64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7,908,085.00</w:t>
            </w:r>
          </w:p>
        </w:tc>
        <w:tc>
          <w:tcPr>
            <w:tcW w:w="1479" w:type="dxa"/>
          </w:tcPr>
          <w:p>
            <w:pPr>
              <w:pStyle w:val="TableParagraph"/>
              <w:spacing w:line="221" w:lineRule="exact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0.51%</w:t>
            </w:r>
          </w:p>
        </w:tc>
      </w:tr>
      <w:tr>
        <w:trPr>
          <w:trHeight w:val="256" w:hRule="atLeast"/>
        </w:trPr>
        <w:tc>
          <w:tcPr>
            <w:tcW w:w="5760" w:type="dxa"/>
          </w:tcPr>
          <w:p>
            <w:pPr>
              <w:pStyle w:val="TableParagraph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OFICIALIA MAYOR ADMINISTRATIVA</w:t>
            </w:r>
          </w:p>
        </w:tc>
        <w:tc>
          <w:tcPr>
            <w:tcW w:w="2381" w:type="dxa"/>
          </w:tcPr>
          <w:p>
            <w:pPr>
              <w:pStyle w:val="TableParagraph"/>
              <w:ind w:right="6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330,093,015.00</w:t>
            </w:r>
          </w:p>
        </w:tc>
        <w:tc>
          <w:tcPr>
            <w:tcW w:w="1479" w:type="dxa"/>
          </w:tcPr>
          <w:p>
            <w:pPr>
              <w:pStyle w:val="TableParagraph"/>
              <w:ind w:right="6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21.27%</w:t>
            </w:r>
          </w:p>
        </w:tc>
      </w:tr>
      <w:tr>
        <w:trPr>
          <w:trHeight w:val="254" w:hRule="atLeast"/>
        </w:trPr>
        <w:tc>
          <w:tcPr>
            <w:tcW w:w="5760" w:type="dxa"/>
          </w:tcPr>
          <w:p>
            <w:pPr>
              <w:pStyle w:val="TableParagraph"/>
              <w:spacing w:before="1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DESARROLLO INSTITUCIONAL</w:t>
            </w:r>
          </w:p>
        </w:tc>
        <w:tc>
          <w:tcPr>
            <w:tcW w:w="2381" w:type="dxa"/>
          </w:tcPr>
          <w:p>
            <w:pPr>
              <w:pStyle w:val="TableParagraph"/>
              <w:spacing w:before="11"/>
              <w:ind w:right="6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4,343,580.00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0.28%</w:t>
            </w:r>
          </w:p>
        </w:tc>
      </w:tr>
      <w:tr>
        <w:trPr>
          <w:trHeight w:val="270" w:hRule="atLeast"/>
        </w:trPr>
        <w:tc>
          <w:tcPr>
            <w:tcW w:w="57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DIRECCION DE MANTENIMIENTO DE BIENES E INTENDENCIA</w:t>
            </w:r>
          </w:p>
        </w:tc>
        <w:tc>
          <w:tcPr>
            <w:tcW w:w="2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6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19,370,845.00</w:t>
            </w: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6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1.25%</w:t>
            </w:r>
          </w:p>
        </w:tc>
      </w:tr>
    </w:tbl>
    <w:p>
      <w:pPr>
        <w:tabs>
          <w:tab w:pos="6691" w:val="left" w:leader="none"/>
          <w:tab w:pos="9012" w:val="left" w:leader="none"/>
        </w:tabs>
        <w:spacing w:before="10"/>
        <w:ind w:left="471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z w:val="16"/>
        </w:rPr>
        <w:t>Presupuesto Total (Gasto Programable + Gasto</w:t>
      </w:r>
      <w:r>
        <w:rPr>
          <w:rFonts w:ascii="Tahoma"/>
          <w:b/>
          <w:spacing w:val="-11"/>
          <w:sz w:val="16"/>
        </w:rPr>
        <w:t> </w:t>
      </w:r>
      <w:r>
        <w:rPr>
          <w:rFonts w:ascii="Tahoma"/>
          <w:b/>
          <w:sz w:val="16"/>
        </w:rPr>
        <w:t>No Programable)</w:t>
        <w:tab/>
      </w:r>
      <w:r>
        <w:rPr>
          <w:rFonts w:ascii="Tahoma"/>
          <w:b/>
          <w:position w:val="1"/>
          <w:sz w:val="20"/>
        </w:rPr>
        <w:t>1,552,064,902.00</w:t>
        <w:tab/>
        <w:t>100.00%</w:t>
      </w:r>
    </w:p>
    <w:p>
      <w:pPr>
        <w:spacing w:after="0"/>
        <w:jc w:val="left"/>
        <w:rPr>
          <w:rFonts w:ascii="Tahoma"/>
          <w:sz w:val="20"/>
        </w:rPr>
        <w:sectPr>
          <w:pgSz w:w="12240" w:h="15840"/>
          <w:pgMar w:top="1400" w:bottom="280" w:left="1300" w:right="800"/>
        </w:sectPr>
      </w:pPr>
    </w:p>
    <w:tbl>
      <w:tblPr>
        <w:tblW w:w="0" w:type="auto"/>
        <w:jc w:val="left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7759"/>
      </w:tblGrid>
      <w:tr>
        <w:trPr>
          <w:trHeight w:val="1583" w:hRule="atLeast"/>
        </w:trPr>
        <w:tc>
          <w:tcPr>
            <w:tcW w:w="1296" w:type="dxa"/>
          </w:tcPr>
          <w:p>
            <w:pPr>
              <w:pStyle w:val="TableParagraph"/>
              <w:spacing w:line="438" w:lineRule="exact" w:before="0"/>
              <w:ind w:left="107"/>
              <w:rPr>
                <w:sz w:val="36"/>
              </w:rPr>
            </w:pPr>
            <w:r>
              <w:rPr>
                <w:sz w:val="36"/>
              </w:rPr>
              <w:t>21.5%</w:t>
            </w:r>
          </w:p>
        </w:tc>
        <w:tc>
          <w:tcPr>
            <w:tcW w:w="7759" w:type="dxa"/>
          </w:tcPr>
          <w:p>
            <w:pPr>
              <w:pStyle w:val="TableParagraph"/>
              <w:spacing w:line="259" w:lineRule="auto" w:before="0"/>
              <w:ind w:left="105" w:right="108" w:hanging="1"/>
              <w:jc w:val="both"/>
              <w:rPr>
                <w:sz w:val="36"/>
              </w:rPr>
            </w:pPr>
            <w:r>
              <w:rPr>
                <w:sz w:val="36"/>
              </w:rPr>
              <w:t>Para los encargados de: Mantenimiento de Edificios, Inspección y vigilancia, Administración, Recursos Humanos, etc.</w:t>
            </w:r>
          </w:p>
        </w:tc>
      </w:tr>
      <w:tr>
        <w:trPr>
          <w:trHeight w:val="1583" w:hRule="atLeast"/>
        </w:trPr>
        <w:tc>
          <w:tcPr>
            <w:tcW w:w="1296" w:type="dxa"/>
          </w:tcPr>
          <w:p>
            <w:pPr>
              <w:pStyle w:val="TableParagraph"/>
              <w:spacing w:line="436" w:lineRule="exact" w:before="0"/>
              <w:ind w:left="107"/>
              <w:rPr>
                <w:sz w:val="36"/>
              </w:rPr>
            </w:pPr>
            <w:r>
              <w:rPr>
                <w:sz w:val="36"/>
              </w:rPr>
              <w:t>11.39%</w:t>
            </w:r>
          </w:p>
        </w:tc>
        <w:tc>
          <w:tcPr>
            <w:tcW w:w="7759" w:type="dxa"/>
          </w:tcPr>
          <w:p>
            <w:pPr>
              <w:pStyle w:val="TableParagraph"/>
              <w:spacing w:line="259" w:lineRule="auto" w:before="0"/>
              <w:ind w:left="105" w:right="108"/>
              <w:jc w:val="both"/>
              <w:rPr>
                <w:sz w:val="36"/>
              </w:rPr>
            </w:pPr>
            <w:r>
              <w:rPr>
                <w:sz w:val="36"/>
              </w:rPr>
              <w:t>Para los que se encargan de los </w:t>
            </w:r>
            <w:r>
              <w:rPr>
                <w:spacing w:val="-3"/>
                <w:sz w:val="36"/>
              </w:rPr>
              <w:t>Servicios </w:t>
            </w:r>
            <w:r>
              <w:rPr>
                <w:sz w:val="36"/>
              </w:rPr>
              <w:t>Municipales, como pavimentos, aseo </w:t>
            </w:r>
            <w:r>
              <w:rPr>
                <w:spacing w:val="-4"/>
                <w:sz w:val="36"/>
              </w:rPr>
              <w:t>urbano,</w:t>
            </w:r>
            <w:r>
              <w:rPr>
                <w:spacing w:val="73"/>
                <w:sz w:val="36"/>
              </w:rPr>
              <w:t> </w:t>
            </w:r>
            <w:r>
              <w:rPr>
                <w:sz w:val="36"/>
              </w:rPr>
              <w:t>parques y jardines, etc.</w:t>
            </w:r>
          </w:p>
        </w:tc>
      </w:tr>
      <w:tr>
        <w:trPr>
          <w:trHeight w:val="633" w:hRule="atLeast"/>
        </w:trPr>
        <w:tc>
          <w:tcPr>
            <w:tcW w:w="1296" w:type="dxa"/>
          </w:tcPr>
          <w:p>
            <w:pPr>
              <w:pStyle w:val="TableParagraph"/>
              <w:spacing w:line="436" w:lineRule="exact" w:before="0"/>
              <w:ind w:left="107"/>
              <w:rPr>
                <w:sz w:val="36"/>
              </w:rPr>
            </w:pPr>
            <w:r>
              <w:rPr>
                <w:sz w:val="36"/>
              </w:rPr>
              <w:t>11.58%</w:t>
            </w:r>
          </w:p>
        </w:tc>
        <w:tc>
          <w:tcPr>
            <w:tcW w:w="7759" w:type="dxa"/>
          </w:tcPr>
          <w:p>
            <w:pPr>
              <w:pStyle w:val="TableParagraph"/>
              <w:spacing w:line="436" w:lineRule="exact" w:before="0"/>
              <w:ind w:left="105"/>
              <w:rPr>
                <w:sz w:val="36"/>
              </w:rPr>
            </w:pPr>
            <w:r>
              <w:rPr>
                <w:sz w:val="36"/>
              </w:rPr>
              <w:t>Para Policías y administrativos de la Comisaría,</w:t>
            </w:r>
          </w:p>
        </w:tc>
      </w:tr>
      <w:tr>
        <w:trPr>
          <w:trHeight w:val="1108" w:hRule="atLeast"/>
        </w:trPr>
        <w:tc>
          <w:tcPr>
            <w:tcW w:w="1296" w:type="dxa"/>
          </w:tcPr>
          <w:p>
            <w:pPr>
              <w:pStyle w:val="TableParagraph"/>
              <w:spacing w:line="436" w:lineRule="exact" w:before="0"/>
              <w:ind w:left="107"/>
              <w:rPr>
                <w:sz w:val="36"/>
              </w:rPr>
            </w:pPr>
            <w:r>
              <w:rPr>
                <w:sz w:val="36"/>
              </w:rPr>
              <w:t>11.11%</w:t>
            </w:r>
          </w:p>
        </w:tc>
        <w:tc>
          <w:tcPr>
            <w:tcW w:w="7759" w:type="dxa"/>
          </w:tcPr>
          <w:p>
            <w:pPr>
              <w:pStyle w:val="TableParagraph"/>
              <w:spacing w:line="259" w:lineRule="auto" w:before="0"/>
              <w:ind w:left="105"/>
              <w:rPr>
                <w:sz w:val="36"/>
              </w:rPr>
            </w:pPr>
            <w:r>
              <w:rPr>
                <w:sz w:val="36"/>
              </w:rPr>
              <w:t>Para la Hacienda Pública a través de la Tesorería, la recaudación y ejercicio del gasto.</w:t>
            </w: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8"/>
        <w:rPr>
          <w:rFonts w:ascii="Tahoma"/>
          <w:b/>
          <w:sz w:val="22"/>
        </w:rPr>
      </w:pPr>
    </w:p>
    <w:p>
      <w:pPr>
        <w:spacing w:line="259" w:lineRule="auto" w:before="27"/>
        <w:ind w:left="401" w:right="898" w:firstLine="0"/>
        <w:jc w:val="both"/>
        <w:rPr>
          <w:b/>
          <w:sz w:val="36"/>
        </w:rPr>
      </w:pPr>
      <w:r>
        <w:rPr>
          <w:sz w:val="36"/>
        </w:rPr>
        <w:t>Además del presupuesto que tienen las </w:t>
      </w:r>
      <w:r>
        <w:rPr>
          <w:b/>
          <w:sz w:val="36"/>
        </w:rPr>
        <w:t>Unidades Responsables, </w:t>
      </w:r>
      <w:r>
        <w:rPr>
          <w:sz w:val="36"/>
        </w:rPr>
        <w:t>La </w:t>
      </w:r>
      <w:r>
        <w:rPr>
          <w:b/>
          <w:sz w:val="36"/>
        </w:rPr>
        <w:t>Tesorería Municipal </w:t>
      </w:r>
      <w:r>
        <w:rPr>
          <w:sz w:val="36"/>
        </w:rPr>
        <w:t>se encarga de hacer los pagos por responsabilidades aprobadas por el Cabildo, correspondientes a los </w:t>
      </w:r>
      <w:r>
        <w:rPr>
          <w:b/>
          <w:sz w:val="36"/>
        </w:rPr>
        <w:t>Regidores del Ayuntamiento ($23,032,160.00), </w:t>
      </w:r>
      <w:r>
        <w:rPr>
          <w:sz w:val="36"/>
        </w:rPr>
        <w:t>pago de compromisos respecto a</w:t>
      </w:r>
      <w:r>
        <w:rPr>
          <w:spacing w:val="68"/>
          <w:sz w:val="36"/>
        </w:rPr>
        <w:t> </w:t>
      </w:r>
      <w:r>
        <w:rPr>
          <w:sz w:val="36"/>
        </w:rPr>
        <w:t>la </w:t>
      </w:r>
      <w:r>
        <w:rPr>
          <w:b/>
          <w:sz w:val="36"/>
        </w:rPr>
        <w:t>Deuda Pública ($108,534,549.00) </w:t>
      </w:r>
      <w:r>
        <w:rPr>
          <w:sz w:val="36"/>
        </w:rPr>
        <w:t>y transferencias hacia los </w:t>
      </w:r>
      <w:r>
        <w:rPr>
          <w:b/>
          <w:sz w:val="36"/>
        </w:rPr>
        <w:t>Organismos Públicos Descentralizados ($129,467,581.00).</w:t>
      </w:r>
    </w:p>
    <w:p>
      <w:pPr>
        <w:spacing w:after="0" w:line="259" w:lineRule="auto"/>
        <w:jc w:val="both"/>
        <w:rPr>
          <w:sz w:val="36"/>
        </w:rPr>
        <w:sectPr>
          <w:pgSz w:w="12240" w:h="15840"/>
          <w:pgMar w:top="1420" w:bottom="280" w:left="1300" w:right="800"/>
        </w:sectPr>
      </w:pPr>
    </w:p>
    <w:p>
      <w:pPr>
        <w:pStyle w:val="BodyText"/>
        <w:ind w:left="1575"/>
        <w:rPr>
          <w:sz w:val="20"/>
        </w:rPr>
      </w:pPr>
      <w:r>
        <w:rPr>
          <w:sz w:val="20"/>
        </w:rPr>
        <w:drawing>
          <wp:inline distT="0" distB="0" distL="0" distR="0">
            <wp:extent cx="4072792" cy="270967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792" cy="270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88"/>
        <w:ind w:left="4774"/>
        <w:rPr>
          <w:rFonts w:ascii="Arial"/>
        </w:rPr>
      </w:pPr>
      <w:r>
        <w:rPr>
          <w:rFonts w:ascii="Arial"/>
        </w:rPr>
        <w:t>Programas Presupuestarios</w:t>
      </w:r>
    </w:p>
    <w:p>
      <w:pPr>
        <w:pStyle w:val="BodyText"/>
        <w:spacing w:before="4"/>
        <w:rPr>
          <w:rFonts w:ascii="Arial"/>
        </w:rPr>
      </w:pPr>
    </w:p>
    <w:p>
      <w:pPr>
        <w:spacing w:line="259" w:lineRule="auto" w:before="0"/>
        <w:ind w:left="401" w:right="898" w:firstLine="0"/>
        <w:jc w:val="both"/>
        <w:rPr>
          <w:sz w:val="36"/>
        </w:rPr>
      </w:pPr>
      <w:r>
        <w:rPr>
          <w:sz w:val="36"/>
        </w:rPr>
        <w:t>El </w:t>
      </w:r>
      <w:r>
        <w:rPr>
          <w:b/>
          <w:sz w:val="36"/>
        </w:rPr>
        <w:t>Presupuesto de Egresos </w:t>
      </w:r>
      <w:r>
        <w:rPr>
          <w:sz w:val="36"/>
        </w:rPr>
        <w:t>del municipio de Puerto Vallarta sigue un modelo llamado </w:t>
      </w:r>
      <w:r>
        <w:rPr>
          <w:b/>
          <w:sz w:val="36"/>
        </w:rPr>
        <w:t>Presupuesto Basado en Resultados (PBR) </w:t>
      </w:r>
      <w:r>
        <w:rPr>
          <w:sz w:val="36"/>
        </w:rPr>
        <w:t>el cual nos ayuda a planear con el objetivo de resolver </w:t>
      </w:r>
      <w:r>
        <w:rPr>
          <w:b/>
          <w:sz w:val="36"/>
        </w:rPr>
        <w:t>problemas públicos </w:t>
      </w:r>
      <w:r>
        <w:rPr>
          <w:sz w:val="36"/>
        </w:rPr>
        <w:t>por medio de </w:t>
      </w:r>
      <w:r>
        <w:rPr>
          <w:b/>
          <w:sz w:val="36"/>
        </w:rPr>
        <w:t>bienes y servicios </w:t>
      </w:r>
      <w:r>
        <w:rPr>
          <w:sz w:val="36"/>
        </w:rPr>
        <w:t>que el municipio produce.</w:t>
      </w:r>
    </w:p>
    <w:p>
      <w:pPr>
        <w:pStyle w:val="BodyText"/>
        <w:spacing w:line="259" w:lineRule="auto" w:before="159"/>
        <w:ind w:left="401" w:right="899"/>
        <w:jc w:val="both"/>
      </w:pPr>
      <w:r>
        <w:rPr/>
        <w:t>Los </w:t>
      </w:r>
      <w:r>
        <w:rPr>
          <w:b/>
        </w:rPr>
        <w:t>Programas Presupuestarios </w:t>
      </w:r>
      <w:r>
        <w:rPr/>
        <w:t>conforman el </w:t>
      </w:r>
      <w:r>
        <w:rPr>
          <w:b/>
        </w:rPr>
        <w:t>PBR, </w:t>
      </w:r>
      <w:r>
        <w:rPr/>
        <w:t>se elaboran cumpliendo la metodología determinada por la Secretaría de Hacienda y Crédito Público, todas las áreas del Municipio participan tanto en su elaboración como en la captura de los avances en metas.</w:t>
      </w:r>
    </w:p>
    <w:p>
      <w:pPr>
        <w:pStyle w:val="BodyText"/>
        <w:spacing w:line="259" w:lineRule="auto" w:before="157"/>
        <w:ind w:left="401" w:right="906"/>
        <w:jc w:val="both"/>
      </w:pPr>
      <w:r>
        <w:rPr/>
        <w:t>Cada año cuando el Presupuesto de Egresos se elabora, se comparan las metas alcanzadas por cada Unidad Responsable y con base en eso junto con las prioridades del Municipio, se determinan los recursos a asignar, esto</w:t>
      </w:r>
    </w:p>
    <w:p>
      <w:pPr>
        <w:spacing w:after="0" w:line="259" w:lineRule="auto"/>
        <w:jc w:val="both"/>
        <w:sectPr>
          <w:pgSz w:w="12240" w:h="15840"/>
          <w:pgMar w:top="1420" w:bottom="280" w:left="1300" w:right="800"/>
        </w:sectPr>
      </w:pPr>
    </w:p>
    <w:p>
      <w:pPr>
        <w:pStyle w:val="BodyText"/>
        <w:spacing w:line="259" w:lineRule="auto" w:before="16"/>
        <w:ind w:left="401" w:right="907"/>
        <w:jc w:val="both"/>
      </w:pPr>
      <w:r>
        <w:rPr/>
        <w:t>motiva a las áreas a cumplir con sus objetivos establecidos. Trimestralmente se publican los avances en las metas como en el ejercicio del presupuesto de la página oficial del Municipio de Puerto Vallarta.</w:t>
      </w:r>
    </w:p>
    <w:sectPr>
      <w:pgSz w:w="12240" w:h="15840"/>
      <w:pgMar w:top="1400" w:bottom="280" w:left="13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61" w:hanging="360"/>
        <w:jc w:val="left"/>
      </w:pPr>
      <w:rPr>
        <w:rFonts w:hint="default"/>
        <w:spacing w:val="-3"/>
        <w:w w:val="9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3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74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1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8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32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8" w:hanging="327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459" w:hanging="348"/>
        <w:jc w:val="right"/>
      </w:pPr>
      <w:rPr>
        <w:rFonts w:hint="default" w:ascii="Calibri" w:hAnsi="Calibri" w:eastAsia="Calibri" w:cs="Calibri"/>
        <w:w w:val="100"/>
        <w:sz w:val="28"/>
        <w:szCs w:val="28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367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015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662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310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957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605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252" w:hanging="3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2"/>
      <w:ind w:left="4536"/>
      <w:outlineLvl w:val="1"/>
    </w:pPr>
    <w:rPr>
      <w:rFonts w:ascii="Calibri" w:hAnsi="Calibri" w:eastAsia="Calibri" w:cs="Calibri"/>
      <w:sz w:val="56"/>
      <w:szCs w:val="56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401"/>
      <w:outlineLvl w:val="2"/>
    </w:pPr>
    <w:rPr>
      <w:rFonts w:ascii="Calibri" w:hAnsi="Calibri" w:eastAsia="Calibri" w:cs="Calibri"/>
      <w:b/>
      <w:bCs/>
      <w:sz w:val="36"/>
      <w:szCs w:val="3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28" w:hanging="327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13" w:line="223" w:lineRule="exact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Conta022</dc:creator>
  <dc:title>Microsoft Word - 5_Presupuesto Ciudadano</dc:title>
  <dcterms:created xsi:type="dcterms:W3CDTF">2020-08-07T04:30:31Z</dcterms:created>
  <dcterms:modified xsi:type="dcterms:W3CDTF">2020-08-07T04:30:31Z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LastSaved">
    <vt:filetime>2020-08-07T00:00:00Z</vt:filetime>
  </property>
</Properties>
</file>